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409E" w:rsidR="000B5D9F" w:rsidP="000B5D9F" w:rsidRDefault="000B5D9F" w14:paraId="23276C86" w14:textId="77777777">
      <w:pPr>
        <w:pStyle w:val="Texto"/>
        <w:spacing w:before="0" w:after="0" w:line="240" w:lineRule="auto"/>
        <w:rPr>
          <w:rFonts w:ascii="Roboto" w:hAnsi="Roboto"/>
          <w:szCs w:val="22"/>
        </w:rPr>
      </w:pPr>
    </w:p>
    <w:p w:rsidRPr="00917921" w:rsidR="000B5D9F" w:rsidP="000B5D9F" w:rsidRDefault="000B5D9F" w14:paraId="3A7B23ED" w14:textId="77777777">
      <w:pPr>
        <w:pStyle w:val="Texto"/>
        <w:spacing w:before="0" w:after="0" w:line="240" w:lineRule="auto"/>
        <w:jc w:val="center"/>
        <w:rPr>
          <w:rFonts w:ascii="Roboto" w:hAnsi="Roboto"/>
          <w:b/>
          <w:bCs/>
          <w:sz w:val="24"/>
        </w:rPr>
      </w:pPr>
      <w:r w:rsidRPr="00917921">
        <w:rPr>
          <w:rFonts w:ascii="Roboto" w:hAnsi="Roboto"/>
          <w:b/>
          <w:bCs/>
          <w:sz w:val="24"/>
        </w:rPr>
        <w:t>CIRCULAR EXTERNA</w:t>
      </w:r>
    </w:p>
    <w:p w:rsidRPr="00917921" w:rsidR="000B5D9F" w:rsidP="000B5D9F" w:rsidRDefault="00C96BF8" w14:paraId="211E0D5F" w14:textId="4E1F8CDC">
      <w:pPr>
        <w:pStyle w:val="Texto"/>
        <w:spacing w:before="0" w:after="0" w:line="240" w:lineRule="auto"/>
        <w:jc w:val="center"/>
        <w:rPr>
          <w:rFonts w:ascii="Roboto" w:hAnsi="Roboto"/>
          <w:sz w:val="24"/>
        </w:rPr>
      </w:pPr>
      <w:r>
        <w:rPr>
          <w:rFonts w:ascii="Roboto" w:hAnsi="Roboto"/>
          <w:sz w:val="24"/>
        </w:rPr>
        <w:t>1</w:t>
      </w:r>
      <w:r w:rsidR="00A3316F">
        <w:rPr>
          <w:rFonts w:ascii="Roboto" w:hAnsi="Roboto"/>
          <w:sz w:val="24"/>
        </w:rPr>
        <w:t>5</w:t>
      </w:r>
      <w:r w:rsidRPr="00917921" w:rsidR="000B5D9F">
        <w:rPr>
          <w:rFonts w:ascii="Roboto" w:hAnsi="Roboto"/>
          <w:sz w:val="24"/>
        </w:rPr>
        <w:t xml:space="preserve"> de </w:t>
      </w:r>
      <w:r>
        <w:rPr>
          <w:rFonts w:ascii="Roboto" w:hAnsi="Roboto"/>
          <w:sz w:val="24"/>
        </w:rPr>
        <w:t>mayo</w:t>
      </w:r>
      <w:r w:rsidRPr="00917921" w:rsidR="000B5D9F">
        <w:rPr>
          <w:rFonts w:ascii="Roboto" w:hAnsi="Roboto"/>
          <w:sz w:val="24"/>
        </w:rPr>
        <w:t xml:space="preserve"> de 2025</w:t>
      </w:r>
    </w:p>
    <w:sdt>
      <w:sdtPr>
        <w:rPr>
          <w:rFonts w:ascii="Roboto" w:hAnsi="Roboto"/>
          <w:sz w:val="24"/>
        </w:rPr>
        <w:alias w:val="Consecutivo"/>
        <w:tag w:val="Consecutivo"/>
        <w:id w:val="2052717023"/>
        <w:placeholder>
          <w:docPart w:val="407B9A3134994F9DB6DADCC8FAC3910B"/>
        </w:placeholder>
        <w:text/>
      </w:sdtPr>
      <w:sdtEndPr/>
      <w:sdtContent>
        <w:p w:rsidRPr="0078756A" w:rsidR="00F55AF4" w:rsidP="00F55AF4" w:rsidRDefault="00F55AF4" w14:paraId="7E4C9EAB" w14:textId="77777777">
          <w:pPr>
            <w:tabs>
              <w:tab w:val="left" w:pos="2843"/>
            </w:tabs>
            <w:spacing w:line="240" w:lineRule="auto"/>
            <w:jc w:val="center"/>
            <w:rPr>
              <w:rFonts w:ascii="Roboto" w:hAnsi="Roboto"/>
              <w:sz w:val="24"/>
            </w:rPr>
          </w:pPr>
          <w:r>
            <w:rPr>
              <w:rFonts w:ascii="Roboto" w:hAnsi="Roboto"/>
              <w:sz w:val="24"/>
            </w:rPr>
            <w:t>SGF-1107-2025</w:t>
          </w:r>
        </w:p>
      </w:sdtContent>
    </w:sdt>
    <w:p w:rsidRPr="00917921" w:rsidR="000B5D9F" w:rsidP="000B5D9F" w:rsidRDefault="00A3316F" w14:paraId="5930665A" w14:textId="77777777">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B1EC7C102B6D4A718B8442BA40A3DC9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17921" w:rsidR="000B5D9F">
            <w:rPr>
              <w:rFonts w:ascii="Roboto" w:hAnsi="Roboto"/>
              <w:sz w:val="24"/>
            </w:rPr>
            <w:t>SGF-PUBLICO</w:t>
          </w:r>
        </w:sdtContent>
      </w:sdt>
    </w:p>
    <w:p w:rsidRPr="00917921" w:rsidR="000B5D9F" w:rsidP="000B5D9F" w:rsidRDefault="000B5D9F" w14:paraId="30D37FCF" w14:textId="77777777">
      <w:pPr>
        <w:tabs>
          <w:tab w:val="left" w:pos="2843"/>
        </w:tabs>
        <w:spacing w:line="240" w:lineRule="auto"/>
        <w:rPr>
          <w:rFonts w:ascii="Roboto" w:hAnsi="Roboto"/>
          <w:sz w:val="24"/>
        </w:rPr>
      </w:pPr>
      <w:r w:rsidRPr="00917921">
        <w:rPr>
          <w:rFonts w:ascii="Roboto" w:hAnsi="Roboto"/>
          <w:sz w:val="24"/>
        </w:rPr>
        <w:tab/>
      </w:r>
    </w:p>
    <w:p w:rsidRPr="00917921" w:rsidR="000B5D9F" w:rsidP="000B5D9F" w:rsidRDefault="000B5D9F" w14:paraId="3CDAFE5E" w14:textId="77777777">
      <w:pPr>
        <w:pStyle w:val="encabezado0"/>
        <w:spacing w:line="240" w:lineRule="auto"/>
        <w:rPr>
          <w:rFonts w:ascii="Roboto" w:hAnsi="Roboto"/>
          <w:sz w:val="24"/>
        </w:rPr>
      </w:pPr>
    </w:p>
    <w:p w:rsidRPr="00917921" w:rsidR="000B5D9F" w:rsidP="000B5D9F" w:rsidRDefault="000B5D9F" w14:paraId="385D31A4" w14:textId="77777777">
      <w:pPr>
        <w:pStyle w:val="Texto"/>
        <w:spacing w:before="0" w:after="0" w:line="240" w:lineRule="auto"/>
        <w:rPr>
          <w:rFonts w:ascii="Roboto" w:hAnsi="Roboto"/>
          <w:b/>
          <w:bCs/>
          <w:sz w:val="24"/>
          <w:lang w:val="es-CR"/>
        </w:rPr>
      </w:pPr>
      <w:r w:rsidRPr="00917921">
        <w:rPr>
          <w:rFonts w:ascii="Roboto" w:hAnsi="Roboto"/>
          <w:b/>
          <w:bCs/>
          <w:sz w:val="24"/>
          <w:lang w:val="es-CR"/>
        </w:rPr>
        <w:t>Dirigida a:</w:t>
      </w:r>
    </w:p>
    <w:p w:rsidRPr="00917921" w:rsidR="000B5D9F" w:rsidP="000B5D9F" w:rsidRDefault="000B5D9F" w14:paraId="6A464415" w14:textId="77777777">
      <w:pPr>
        <w:pStyle w:val="Texto"/>
        <w:spacing w:before="0" w:after="0" w:line="240" w:lineRule="auto"/>
        <w:rPr>
          <w:rFonts w:ascii="Roboto" w:hAnsi="Roboto"/>
          <w:sz w:val="24"/>
          <w:lang w:val="es-CR"/>
        </w:rPr>
      </w:pPr>
    </w:p>
    <w:p w:rsidRPr="00917921" w:rsidR="000B5D9F" w:rsidP="000B5D9F" w:rsidRDefault="000B5D9F" w14:paraId="24AEBBDD"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Bancos comerciales del Estado.</w:t>
      </w:r>
    </w:p>
    <w:p w:rsidRPr="00917921" w:rsidR="000B5D9F" w:rsidP="000B5D9F" w:rsidRDefault="000B5D9F" w14:paraId="5E69C5C8"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Bancos creados por leyes especiales.</w:t>
      </w:r>
    </w:p>
    <w:p w:rsidRPr="00917921" w:rsidR="000B5D9F" w:rsidP="000B5D9F" w:rsidRDefault="000B5D9F" w14:paraId="1AD561D9"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Bancos Privados.</w:t>
      </w:r>
    </w:p>
    <w:p w:rsidRPr="00917921" w:rsidR="000B5D9F" w:rsidP="000B5D9F" w:rsidRDefault="000B5D9F" w14:paraId="071793A8"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Empresas Financieras no bancarias.</w:t>
      </w:r>
    </w:p>
    <w:p w:rsidRPr="00917921" w:rsidR="000B5D9F" w:rsidP="000B5D9F" w:rsidRDefault="000B5D9F" w14:paraId="2E8854FF"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Organizaciones cooperativas de ahorro y crédito.</w:t>
      </w:r>
    </w:p>
    <w:p w:rsidRPr="00917921" w:rsidR="000B5D9F" w:rsidP="000B5D9F" w:rsidRDefault="000B5D9F" w14:paraId="3F31809F"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Asociaciones Mutualistas de Ahorro y Crédito.</w:t>
      </w:r>
    </w:p>
    <w:p w:rsidRPr="00917921" w:rsidR="000B5D9F" w:rsidP="000B5D9F" w:rsidRDefault="000B5D9F" w14:paraId="69202043"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Otras entidades financieras.</w:t>
      </w:r>
    </w:p>
    <w:p w:rsidRPr="00917921" w:rsidR="000B5D9F" w:rsidP="000B5D9F" w:rsidRDefault="000B5D9F" w14:paraId="108295A4"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Conglomerados y Grupos Financieros activos inscritos en la SUGEF.</w:t>
      </w:r>
    </w:p>
    <w:p w:rsidRPr="00917921" w:rsidR="000B5D9F" w:rsidP="000B5D9F" w:rsidRDefault="000B5D9F" w14:paraId="7CB36C3F"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Casas de Cambio.</w:t>
      </w:r>
    </w:p>
    <w:p w:rsidRPr="00917921" w:rsidR="000B5D9F" w:rsidP="000B5D9F" w:rsidRDefault="000B5D9F" w14:paraId="0A4CAB85" w14:textId="77777777">
      <w:pPr>
        <w:pStyle w:val="Texto"/>
        <w:numPr>
          <w:ilvl w:val="0"/>
          <w:numId w:val="3"/>
        </w:numPr>
        <w:spacing w:before="0" w:after="0" w:line="240" w:lineRule="auto"/>
        <w:ind w:left="714" w:hanging="357"/>
        <w:rPr>
          <w:rFonts w:ascii="Roboto" w:hAnsi="Roboto"/>
          <w:sz w:val="24"/>
          <w:lang w:val="es-CR"/>
        </w:rPr>
      </w:pPr>
      <w:r w:rsidRPr="00917921">
        <w:rPr>
          <w:rFonts w:ascii="Roboto" w:hAnsi="Roboto"/>
          <w:sz w:val="24"/>
          <w:lang w:val="es-CR"/>
        </w:rPr>
        <w:t>Sujetos Inscritos ante la Sugef por realizar Actividades y Profesiones No Financieras Designadas (APNFD) por los artículos 15 y 15 bis de la Ley sobre estupefacientes, sustancias psicotrópicas, drogas de uso no autorizado, actividades conexas, legitimación de capitales y financiamiento al terrorismo, Ley 7786, categorizados como Tipo 1.</w:t>
      </w:r>
    </w:p>
    <w:p w:rsidRPr="00917921" w:rsidR="000B5D9F" w:rsidP="000B5D9F" w:rsidRDefault="000B5D9F" w14:paraId="3A5CBFE5" w14:textId="77777777">
      <w:pPr>
        <w:pStyle w:val="Texto"/>
        <w:spacing w:before="0" w:after="0" w:line="240" w:lineRule="auto"/>
        <w:rPr>
          <w:rFonts w:ascii="Roboto" w:hAnsi="Roboto"/>
          <w:sz w:val="24"/>
          <w:lang w:val="es-CR"/>
        </w:rPr>
      </w:pPr>
    </w:p>
    <w:p w:rsidRPr="00917921" w:rsidR="000B5D9F" w:rsidP="000B5D9F" w:rsidRDefault="000B5D9F" w14:paraId="133A7EF9" w14:textId="77777777">
      <w:pPr>
        <w:pStyle w:val="Texto"/>
        <w:spacing w:before="0" w:after="0" w:line="240" w:lineRule="auto"/>
        <w:rPr>
          <w:rFonts w:ascii="Roboto" w:hAnsi="Roboto"/>
          <w:sz w:val="24"/>
          <w:lang w:val="es-CR"/>
        </w:rPr>
      </w:pPr>
    </w:p>
    <w:p w:rsidRPr="00917921" w:rsidR="000B5D9F" w:rsidP="000B5D9F" w:rsidRDefault="000B5D9F" w14:paraId="4625D493" w14:textId="77777777">
      <w:pPr>
        <w:pStyle w:val="Texto"/>
        <w:spacing w:before="0" w:after="0" w:line="240" w:lineRule="auto"/>
        <w:rPr>
          <w:rFonts w:ascii="Roboto" w:hAnsi="Roboto"/>
          <w:sz w:val="24"/>
          <w:lang w:val="es-CR"/>
        </w:rPr>
      </w:pPr>
      <w:r w:rsidRPr="00917921">
        <w:rPr>
          <w:rFonts w:ascii="Roboto" w:hAnsi="Roboto"/>
          <w:b/>
          <w:bCs/>
          <w:sz w:val="24"/>
          <w:lang w:val="es-CR"/>
        </w:rPr>
        <w:t>Asunto:</w:t>
      </w:r>
      <w:r w:rsidRPr="00917921">
        <w:rPr>
          <w:rFonts w:ascii="Roboto" w:hAnsi="Roboto"/>
          <w:sz w:val="24"/>
          <w:lang w:val="es-CR"/>
        </w:rPr>
        <w:t xml:space="preserve"> </w:t>
      </w:r>
      <w:r>
        <w:rPr>
          <w:rFonts w:ascii="Roboto" w:hAnsi="Roboto"/>
          <w:sz w:val="24"/>
          <w:lang w:val="es-CR"/>
        </w:rPr>
        <w:t xml:space="preserve">Recordatorio vencimiento del </w:t>
      </w:r>
      <w:r w:rsidRPr="00917921">
        <w:rPr>
          <w:rFonts w:ascii="Roboto" w:hAnsi="Roboto"/>
          <w:sz w:val="24"/>
          <w:lang w:val="es-CR"/>
        </w:rPr>
        <w:t xml:space="preserve">plazo de remisión del Informe de </w:t>
      </w:r>
      <w:r>
        <w:rPr>
          <w:rFonts w:ascii="Roboto" w:hAnsi="Roboto"/>
          <w:sz w:val="24"/>
          <w:lang w:val="es-CR"/>
        </w:rPr>
        <w:t>A</w:t>
      </w:r>
      <w:r w:rsidRPr="00917921">
        <w:rPr>
          <w:rFonts w:ascii="Roboto" w:hAnsi="Roboto"/>
          <w:sz w:val="24"/>
          <w:lang w:val="es-CR"/>
        </w:rPr>
        <w:t>testiguamiento de los riesgos de LC/FT/FPADM con corte a</w:t>
      </w:r>
      <w:r>
        <w:rPr>
          <w:rFonts w:ascii="Roboto" w:hAnsi="Roboto"/>
          <w:sz w:val="24"/>
          <w:lang w:val="es-CR"/>
        </w:rPr>
        <w:t xml:space="preserve"> diciembre</w:t>
      </w:r>
      <w:r w:rsidRPr="00917921">
        <w:rPr>
          <w:rFonts w:ascii="Roboto" w:hAnsi="Roboto"/>
          <w:sz w:val="24"/>
          <w:lang w:val="es-CR"/>
        </w:rPr>
        <w:t xml:space="preserve"> 2024.</w:t>
      </w:r>
    </w:p>
    <w:p w:rsidRPr="00917921" w:rsidR="000B5D9F" w:rsidP="000B5D9F" w:rsidRDefault="000B5D9F" w14:paraId="3458D522" w14:textId="77777777">
      <w:pPr>
        <w:pStyle w:val="Texto"/>
        <w:spacing w:before="0" w:after="0" w:line="240" w:lineRule="auto"/>
        <w:rPr>
          <w:rFonts w:ascii="Roboto" w:hAnsi="Roboto"/>
          <w:sz w:val="24"/>
          <w:lang w:val="es-CR"/>
        </w:rPr>
      </w:pPr>
    </w:p>
    <w:p w:rsidRPr="00917921" w:rsidR="000B5D9F" w:rsidP="000B5D9F" w:rsidRDefault="000B5D9F" w14:paraId="4EF54900" w14:textId="77777777">
      <w:pPr>
        <w:pStyle w:val="Texto"/>
        <w:spacing w:before="0" w:after="0" w:line="240" w:lineRule="auto"/>
        <w:rPr>
          <w:rFonts w:ascii="Roboto" w:hAnsi="Roboto"/>
          <w:b/>
          <w:bCs/>
          <w:sz w:val="24"/>
          <w:lang w:val="es-CR"/>
        </w:rPr>
      </w:pPr>
      <w:r w:rsidRPr="00917921">
        <w:rPr>
          <w:rFonts w:ascii="Roboto" w:hAnsi="Roboto"/>
          <w:b/>
          <w:bCs/>
          <w:sz w:val="24"/>
          <w:lang w:val="es-CR"/>
        </w:rPr>
        <w:t>Considerando que:</w:t>
      </w:r>
    </w:p>
    <w:p w:rsidRPr="00917921" w:rsidR="000B5D9F" w:rsidP="000B5D9F" w:rsidRDefault="000B5D9F" w14:paraId="32FE6210" w14:textId="77777777">
      <w:pPr>
        <w:pStyle w:val="Texto"/>
        <w:spacing w:before="0" w:after="0" w:line="240" w:lineRule="auto"/>
        <w:rPr>
          <w:rFonts w:ascii="Roboto" w:hAnsi="Roboto"/>
          <w:sz w:val="24"/>
          <w:lang w:val="es-CR"/>
        </w:rPr>
      </w:pPr>
    </w:p>
    <w:p w:rsidRPr="00917921" w:rsidR="000B5D9F" w:rsidP="000B5D9F" w:rsidRDefault="000B5D9F" w14:paraId="6404CA37" w14:textId="77777777">
      <w:pPr>
        <w:pStyle w:val="Texto"/>
        <w:numPr>
          <w:ilvl w:val="0"/>
          <w:numId w:val="4"/>
        </w:numPr>
        <w:spacing w:before="0" w:after="0" w:line="240" w:lineRule="auto"/>
        <w:ind w:left="709"/>
        <w:rPr>
          <w:rFonts w:ascii="Roboto" w:hAnsi="Roboto"/>
          <w:sz w:val="24"/>
          <w:lang w:val="es-CR"/>
        </w:rPr>
      </w:pPr>
      <w:r w:rsidRPr="00917921">
        <w:rPr>
          <w:rFonts w:ascii="Roboto" w:hAnsi="Roboto"/>
          <w:sz w:val="24"/>
          <w:lang w:val="es-CR"/>
        </w:rPr>
        <w:t xml:space="preserve">El Acuerdo CONASSIF 12-21 </w:t>
      </w:r>
      <w:r w:rsidRPr="00917921">
        <w:rPr>
          <w:rFonts w:ascii="Roboto" w:hAnsi="Roboto"/>
          <w:i/>
          <w:iCs/>
          <w:sz w:val="24"/>
          <w:lang w:val="es-CR"/>
        </w:rPr>
        <w:t>“Reglamento para la Prevención del riesgo de Legitimación de Capitales, Financiamiento al Terrorismo y Financiamiento de la Proliferación de Armas de destrucción masiva, aplicable a los sujetos obligados por el artículo 14 de la ley 7786”</w:t>
      </w:r>
      <w:r w:rsidRPr="00917921">
        <w:rPr>
          <w:rFonts w:ascii="Roboto" w:hAnsi="Roboto"/>
          <w:sz w:val="24"/>
          <w:lang w:val="es-CR"/>
        </w:rPr>
        <w:t xml:space="preserve">, establece en el artículo 15 que </w:t>
      </w:r>
      <w:r w:rsidRPr="00917921">
        <w:rPr>
          <w:rFonts w:ascii="Roboto" w:hAnsi="Roboto"/>
          <w:i/>
          <w:iCs/>
          <w:sz w:val="24"/>
          <w:lang w:val="es-CR"/>
        </w:rPr>
        <w:t>“Cada sujeto obligado debe someterse anualmente a una auditoría externa que debe incluir pruebas específicas con un enfoque basado en riesgos, sobre la eficacia y efectividad de las políticas, procedimientos y controles para prevenir el riesgo de LC/FT/FPADM, así como el cumplimiento de la normativa relacionada”</w:t>
      </w:r>
      <w:r>
        <w:rPr>
          <w:rFonts w:ascii="Roboto" w:hAnsi="Roboto"/>
          <w:i/>
          <w:iCs/>
          <w:sz w:val="24"/>
          <w:lang w:val="es-CR"/>
        </w:rPr>
        <w:t>;</w:t>
      </w:r>
      <w:r w:rsidRPr="00917921">
        <w:rPr>
          <w:rFonts w:ascii="Roboto" w:hAnsi="Roboto"/>
          <w:sz w:val="24"/>
          <w:lang w:val="es-CR"/>
        </w:rPr>
        <w:t xml:space="preserve"> y el artículo 16 indica que los informes</w:t>
      </w:r>
      <w:r>
        <w:rPr>
          <w:rFonts w:ascii="Roboto" w:hAnsi="Roboto"/>
          <w:sz w:val="24"/>
          <w:lang w:val="es-CR"/>
        </w:rPr>
        <w:t xml:space="preserve"> </w:t>
      </w:r>
      <w:r w:rsidRPr="00917921">
        <w:rPr>
          <w:rFonts w:ascii="Roboto" w:hAnsi="Roboto"/>
          <w:sz w:val="24"/>
          <w:lang w:val="es-CR"/>
        </w:rPr>
        <w:t xml:space="preserve">deben ser presentados, por parte del sujeto obligado a la </w:t>
      </w:r>
      <w:r>
        <w:rPr>
          <w:rFonts w:ascii="Roboto" w:hAnsi="Roboto"/>
          <w:sz w:val="24"/>
          <w:lang w:val="es-CR"/>
        </w:rPr>
        <w:t>S</w:t>
      </w:r>
      <w:r w:rsidRPr="00917921">
        <w:rPr>
          <w:rFonts w:ascii="Roboto" w:hAnsi="Roboto"/>
          <w:sz w:val="24"/>
          <w:lang w:val="es-CR"/>
        </w:rPr>
        <w:t>uperintendencia respectiva, a más tardar el último día hábil de abril de cada añ</w:t>
      </w:r>
      <w:r>
        <w:rPr>
          <w:rFonts w:ascii="Roboto" w:hAnsi="Roboto"/>
          <w:sz w:val="24"/>
          <w:lang w:val="es-CR"/>
        </w:rPr>
        <w:t>o</w:t>
      </w:r>
      <w:r w:rsidRPr="00917921">
        <w:rPr>
          <w:rFonts w:ascii="Roboto" w:hAnsi="Roboto"/>
          <w:sz w:val="24"/>
          <w:lang w:val="es-CR"/>
        </w:rPr>
        <w:t>.</w:t>
      </w:r>
    </w:p>
    <w:p w:rsidR="000B5D9F" w:rsidP="000B5D9F" w:rsidRDefault="000B5D9F" w14:paraId="26CE87FC" w14:textId="77777777">
      <w:pPr>
        <w:pStyle w:val="Texto"/>
        <w:spacing w:before="0" w:after="0" w:line="240" w:lineRule="auto"/>
        <w:ind w:left="426"/>
        <w:rPr>
          <w:rFonts w:ascii="Roboto" w:hAnsi="Roboto"/>
          <w:sz w:val="24"/>
          <w:lang w:val="es-CR"/>
        </w:rPr>
      </w:pPr>
    </w:p>
    <w:p w:rsidR="0062059D" w:rsidP="000B5D9F" w:rsidRDefault="0062059D" w14:paraId="197D587A" w14:textId="77777777">
      <w:pPr>
        <w:pStyle w:val="Texto"/>
        <w:spacing w:before="0" w:after="0" w:line="240" w:lineRule="auto"/>
        <w:ind w:left="426"/>
        <w:rPr>
          <w:rFonts w:ascii="Roboto" w:hAnsi="Roboto"/>
          <w:sz w:val="24"/>
          <w:lang w:val="es-CR"/>
        </w:rPr>
      </w:pPr>
    </w:p>
    <w:p w:rsidR="0062059D" w:rsidP="000B5D9F" w:rsidRDefault="0062059D" w14:paraId="439AD015" w14:textId="77777777">
      <w:pPr>
        <w:pStyle w:val="Texto"/>
        <w:spacing w:before="0" w:after="0" w:line="240" w:lineRule="auto"/>
        <w:ind w:left="426"/>
        <w:rPr>
          <w:rFonts w:ascii="Roboto" w:hAnsi="Roboto"/>
          <w:sz w:val="24"/>
          <w:lang w:val="es-CR"/>
        </w:rPr>
      </w:pPr>
    </w:p>
    <w:p w:rsidR="0062059D" w:rsidP="000B5D9F" w:rsidRDefault="0062059D" w14:paraId="622A6624" w14:textId="77777777">
      <w:pPr>
        <w:pStyle w:val="Texto"/>
        <w:spacing w:before="0" w:after="0" w:line="240" w:lineRule="auto"/>
        <w:ind w:left="426"/>
        <w:rPr>
          <w:rFonts w:ascii="Roboto" w:hAnsi="Roboto"/>
          <w:sz w:val="24"/>
          <w:lang w:val="es-CR"/>
        </w:rPr>
      </w:pPr>
    </w:p>
    <w:p w:rsidRPr="00917921" w:rsidR="000B5D9F" w:rsidP="000B5D9F" w:rsidRDefault="000B5D9F" w14:paraId="5C438684" w14:textId="77777777">
      <w:pPr>
        <w:pStyle w:val="Texto"/>
        <w:spacing w:before="0" w:after="0" w:line="240" w:lineRule="auto"/>
        <w:ind w:left="426"/>
        <w:rPr>
          <w:rFonts w:ascii="Roboto" w:hAnsi="Roboto"/>
          <w:sz w:val="24"/>
          <w:lang w:val="es-CR"/>
        </w:rPr>
      </w:pPr>
    </w:p>
    <w:p w:rsidRPr="00917921" w:rsidR="000B5D9F" w:rsidP="000B5D9F" w:rsidRDefault="000B5D9F" w14:paraId="258C6A18" w14:textId="77777777">
      <w:pPr>
        <w:pStyle w:val="Texto"/>
        <w:numPr>
          <w:ilvl w:val="0"/>
          <w:numId w:val="4"/>
        </w:numPr>
        <w:spacing w:before="0" w:after="0" w:line="240" w:lineRule="auto"/>
        <w:rPr>
          <w:rFonts w:ascii="Roboto" w:hAnsi="Roboto"/>
          <w:sz w:val="24"/>
          <w:lang w:val="es-CR"/>
        </w:rPr>
      </w:pPr>
      <w:r w:rsidRPr="00917921">
        <w:rPr>
          <w:rFonts w:ascii="Roboto" w:hAnsi="Roboto"/>
          <w:sz w:val="24"/>
          <w:lang w:val="es-CR"/>
        </w:rPr>
        <w:t xml:space="preserve">En los </w:t>
      </w:r>
      <w:r w:rsidRPr="00917921">
        <w:rPr>
          <w:rFonts w:ascii="Roboto" w:hAnsi="Roboto"/>
          <w:i/>
          <w:iCs/>
          <w:sz w:val="24"/>
          <w:lang w:val="es-CR"/>
        </w:rPr>
        <w:t>“Lineamientos generales al Reglamento para la prevención del riesgo de legitimación de capitales, financiamiento al terrorismo y financiamiento de la proliferación de armas de destrucción masiva, aplicable a los sujetos obligados por los artículos 15 y 15 bis de la Ley 7786, Acuerdo SUGEF 13-19”</w:t>
      </w:r>
      <w:r w:rsidRPr="00917921">
        <w:rPr>
          <w:rFonts w:ascii="Roboto" w:hAnsi="Roboto"/>
          <w:sz w:val="24"/>
          <w:lang w:val="es-CR"/>
        </w:rPr>
        <w:t>, se establece en el numeral 30.1</w:t>
      </w:r>
      <w:r>
        <w:rPr>
          <w:rFonts w:ascii="Roboto" w:hAnsi="Roboto"/>
          <w:sz w:val="24"/>
          <w:lang w:val="es-CR"/>
        </w:rPr>
        <w:t>)</w:t>
      </w:r>
      <w:r w:rsidRPr="00917921">
        <w:rPr>
          <w:rFonts w:ascii="Roboto" w:hAnsi="Roboto"/>
          <w:sz w:val="24"/>
          <w:lang w:val="es-CR"/>
        </w:rPr>
        <w:t xml:space="preserve"> que </w:t>
      </w:r>
      <w:r w:rsidRPr="00917921">
        <w:rPr>
          <w:rFonts w:ascii="Roboto" w:hAnsi="Roboto"/>
          <w:i/>
          <w:iCs/>
          <w:sz w:val="24"/>
          <w:lang w:val="es-CR"/>
        </w:rPr>
        <w:t>“Los sujetos obligados que se someterán a la auditoría externa serán aquellos catalogados por la Superintendencia como tipo 1”</w:t>
      </w:r>
      <w:r>
        <w:rPr>
          <w:rFonts w:ascii="Roboto" w:hAnsi="Roboto"/>
          <w:i/>
          <w:iCs/>
          <w:sz w:val="24"/>
          <w:lang w:val="es-CR"/>
        </w:rPr>
        <w:t>;</w:t>
      </w:r>
      <w:r w:rsidRPr="00917921">
        <w:rPr>
          <w:rFonts w:ascii="Roboto" w:hAnsi="Roboto"/>
          <w:sz w:val="24"/>
          <w:lang w:val="es-CR"/>
        </w:rPr>
        <w:t xml:space="preserve"> además, se indica en el numeral 30.2</w:t>
      </w:r>
      <w:r>
        <w:rPr>
          <w:rFonts w:ascii="Roboto" w:hAnsi="Roboto"/>
          <w:sz w:val="24"/>
          <w:lang w:val="es-CR"/>
        </w:rPr>
        <w:t>)</w:t>
      </w:r>
      <w:r w:rsidRPr="00917921">
        <w:rPr>
          <w:rFonts w:ascii="Roboto" w:hAnsi="Roboto"/>
          <w:sz w:val="24"/>
          <w:lang w:val="es-CR"/>
        </w:rPr>
        <w:t xml:space="preserve"> que “El sujeto obligado se someterá a una auditoría externa al menos cada dos años, con corte al 31 de diciembre del año correspondiente. El informe será presentado por parte del sujeto obligado a la Superintendencia, a más tardar el último día hábil de abril del año posterior al corte.”</w:t>
      </w:r>
    </w:p>
    <w:p w:rsidRPr="00917921" w:rsidR="000B5D9F" w:rsidP="000B5D9F" w:rsidRDefault="000B5D9F" w14:paraId="16CEE307" w14:textId="77777777">
      <w:pPr>
        <w:pStyle w:val="Prrafodelista"/>
        <w:spacing w:line="240" w:lineRule="auto"/>
        <w:rPr>
          <w:rFonts w:ascii="Roboto" w:hAnsi="Roboto"/>
          <w:sz w:val="24"/>
          <w:lang w:val="es-CR"/>
        </w:rPr>
      </w:pPr>
    </w:p>
    <w:p w:rsidRPr="00917921" w:rsidR="000B5D9F" w:rsidP="000B5D9F" w:rsidRDefault="000B5D9F" w14:paraId="19E841E3" w14:textId="77777777">
      <w:pPr>
        <w:pStyle w:val="Texto"/>
        <w:numPr>
          <w:ilvl w:val="0"/>
          <w:numId w:val="4"/>
        </w:numPr>
        <w:spacing w:before="0" w:after="0" w:line="240" w:lineRule="auto"/>
        <w:rPr>
          <w:rFonts w:ascii="Roboto" w:hAnsi="Roboto"/>
          <w:i/>
          <w:iCs/>
          <w:sz w:val="24"/>
          <w:lang w:val="es-CR"/>
        </w:rPr>
      </w:pPr>
      <w:r w:rsidRPr="00917921">
        <w:rPr>
          <w:rFonts w:ascii="Roboto" w:hAnsi="Roboto"/>
          <w:sz w:val="24"/>
          <w:lang w:val="es-CR"/>
        </w:rPr>
        <w:t>El 5 de febrero de 2024 mediante la circular SGF-0361-2024 se inform</w:t>
      </w:r>
      <w:r>
        <w:rPr>
          <w:rFonts w:ascii="Roboto" w:hAnsi="Roboto"/>
          <w:sz w:val="24"/>
          <w:lang w:val="es-CR"/>
        </w:rPr>
        <w:t>ó</w:t>
      </w:r>
      <w:r w:rsidRPr="00917921">
        <w:rPr>
          <w:rFonts w:ascii="Roboto" w:hAnsi="Roboto"/>
          <w:sz w:val="24"/>
          <w:lang w:val="es-CR"/>
        </w:rPr>
        <w:t xml:space="preserve"> sobre la Implementación </w:t>
      </w:r>
      <w:bookmarkStart w:name="_Hlk196493274" w:id="0"/>
      <w:r w:rsidRPr="00917921">
        <w:rPr>
          <w:rFonts w:ascii="Roboto" w:hAnsi="Roboto"/>
          <w:sz w:val="24"/>
          <w:lang w:val="es-CR"/>
        </w:rPr>
        <w:t>del Sistema de Auditorías Externas (SAES)</w:t>
      </w:r>
      <w:bookmarkEnd w:id="0"/>
      <w:r w:rsidRPr="00917921">
        <w:rPr>
          <w:rFonts w:ascii="Roboto" w:hAnsi="Roboto"/>
          <w:sz w:val="24"/>
          <w:lang w:val="es-CR"/>
        </w:rPr>
        <w:t xml:space="preserve"> y se indica que este </w:t>
      </w:r>
      <w:r w:rsidRPr="00917921">
        <w:rPr>
          <w:rFonts w:ascii="Roboto" w:hAnsi="Roboto"/>
          <w:i/>
          <w:iCs/>
          <w:sz w:val="24"/>
          <w:lang w:val="es-CR"/>
        </w:rPr>
        <w:t>“…será el medio para la presentación por parte de los sujetos obligados y entidades supervisadas de los informes de resultados relacionados con las auditorías externas, que disponen los Acuerdos CONASSIF 12-21, Acuerdo SUGEF 13-19...”.</w:t>
      </w:r>
    </w:p>
    <w:p w:rsidR="000B5D9F" w:rsidP="000B5D9F" w:rsidRDefault="000B5D9F" w14:paraId="39636AF2" w14:textId="77777777">
      <w:pPr>
        <w:pStyle w:val="Prrafodelista"/>
        <w:rPr>
          <w:rFonts w:ascii="Roboto" w:hAnsi="Roboto"/>
          <w:sz w:val="24"/>
          <w:lang w:val="es-CR"/>
        </w:rPr>
      </w:pPr>
    </w:p>
    <w:p w:rsidR="000B5D9F" w:rsidP="000B5D9F" w:rsidRDefault="000B5D9F" w14:paraId="360AA440" w14:textId="77777777">
      <w:pPr>
        <w:pStyle w:val="Texto"/>
        <w:numPr>
          <w:ilvl w:val="0"/>
          <w:numId w:val="4"/>
        </w:numPr>
        <w:spacing w:before="0" w:after="0" w:line="240" w:lineRule="auto"/>
        <w:rPr>
          <w:rFonts w:ascii="Roboto" w:hAnsi="Roboto"/>
          <w:sz w:val="24"/>
          <w:lang w:val="es-CR"/>
        </w:rPr>
      </w:pPr>
      <w:r w:rsidRPr="00983080">
        <w:rPr>
          <w:rFonts w:ascii="Roboto" w:hAnsi="Roboto"/>
          <w:sz w:val="24"/>
          <w:lang w:val="es-CR"/>
        </w:rPr>
        <w:t xml:space="preserve">En la circular externa SGF-095-2025 </w:t>
      </w:r>
      <w:r>
        <w:rPr>
          <w:rFonts w:ascii="Roboto" w:hAnsi="Roboto"/>
          <w:sz w:val="24"/>
          <w:lang w:val="es-CR"/>
        </w:rPr>
        <w:t>l</w:t>
      </w:r>
      <w:r w:rsidRPr="00983080">
        <w:rPr>
          <w:rFonts w:ascii="Roboto" w:hAnsi="Roboto"/>
          <w:sz w:val="24"/>
          <w:lang w:val="es-CR"/>
        </w:rPr>
        <w:t xml:space="preserve">a Superintendencia dispuso </w:t>
      </w:r>
      <w:r w:rsidRPr="006C6083">
        <w:rPr>
          <w:rFonts w:ascii="Roboto" w:hAnsi="Roboto"/>
          <w:sz w:val="24"/>
          <w:lang w:val="es-CR"/>
        </w:rPr>
        <w:t xml:space="preserve">ampliar el plazo hasta el 30 de mayo de 2025 </w:t>
      </w:r>
      <w:r w:rsidRPr="00983080">
        <w:rPr>
          <w:rFonts w:ascii="Roboto" w:hAnsi="Roboto"/>
          <w:sz w:val="24"/>
          <w:lang w:val="es-CR"/>
        </w:rPr>
        <w:t>para el suministro del Informe de atestiguamiento de los riesgos de LC/FT/FPADM con corte al 2024 por parte de los sujetos obligados.</w:t>
      </w:r>
    </w:p>
    <w:p w:rsidR="000B5D9F" w:rsidP="000B5D9F" w:rsidRDefault="000B5D9F" w14:paraId="514BF906" w14:textId="77777777">
      <w:pPr>
        <w:pStyle w:val="Texto"/>
        <w:spacing w:before="0" w:after="0" w:line="240" w:lineRule="auto"/>
        <w:ind w:left="720"/>
        <w:rPr>
          <w:rFonts w:ascii="Roboto" w:hAnsi="Roboto"/>
          <w:sz w:val="24"/>
          <w:lang w:val="es-CR"/>
        </w:rPr>
      </w:pPr>
    </w:p>
    <w:p w:rsidRPr="0066429C" w:rsidR="000B5D9F" w:rsidP="000B5D9F" w:rsidRDefault="000B5D9F" w14:paraId="6A9D49D9" w14:textId="77777777">
      <w:pPr>
        <w:pStyle w:val="Texto"/>
        <w:numPr>
          <w:ilvl w:val="0"/>
          <w:numId w:val="4"/>
        </w:numPr>
        <w:spacing w:before="0" w:after="0" w:line="240" w:lineRule="auto"/>
        <w:rPr>
          <w:rFonts w:ascii="Roboto" w:hAnsi="Roboto"/>
          <w:sz w:val="24"/>
          <w:lang w:val="es-CR"/>
        </w:rPr>
      </w:pPr>
      <w:r>
        <w:rPr>
          <w:rFonts w:ascii="Roboto" w:hAnsi="Roboto"/>
          <w:sz w:val="24"/>
          <w:lang w:val="es-CR"/>
        </w:rPr>
        <w:t xml:space="preserve">El numeral 7 del literal a) del artículo 81 de la Ley 7786 señala que es causal de sanción para la entidad </w:t>
      </w:r>
      <w:r w:rsidRPr="0066429C">
        <w:rPr>
          <w:rFonts w:ascii="Roboto" w:hAnsi="Roboto"/>
          <w:i/>
          <w:iCs/>
          <w:sz w:val="24"/>
          <w:lang w:val="es-CR"/>
        </w:rPr>
        <w:t>“C</w:t>
      </w:r>
      <w:proofErr w:type="spellStart"/>
      <w:r w:rsidRPr="0066429C">
        <w:rPr>
          <w:rFonts w:ascii="Roboto" w:hAnsi="Roboto"/>
          <w:i/>
          <w:iCs/>
          <w:sz w:val="24"/>
        </w:rPr>
        <w:t>uando</w:t>
      </w:r>
      <w:proofErr w:type="spellEnd"/>
      <w:r w:rsidRPr="0066429C">
        <w:rPr>
          <w:rFonts w:ascii="Roboto" w:hAnsi="Roboto"/>
          <w:i/>
          <w:iCs/>
          <w:sz w:val="24"/>
        </w:rPr>
        <w:t xml:space="preserve"> no entreguen al órgano de supervisión y fiscalización competente la información que les sea requerida, de la forma y en los plazos determinados por estos”.</w:t>
      </w:r>
    </w:p>
    <w:p w:rsidR="000B5D9F" w:rsidP="000B5D9F" w:rsidRDefault="000B5D9F" w14:paraId="2F26EE89" w14:textId="77777777">
      <w:pPr>
        <w:pStyle w:val="Prrafodelista"/>
        <w:rPr>
          <w:rFonts w:ascii="Roboto" w:hAnsi="Roboto"/>
          <w:sz w:val="24"/>
          <w:lang w:val="es-CR"/>
        </w:rPr>
      </w:pPr>
    </w:p>
    <w:p w:rsidRPr="006C6083" w:rsidR="000B5D9F" w:rsidP="000B5D9F" w:rsidRDefault="000B5D9F" w14:paraId="0399DC68" w14:textId="77777777">
      <w:pPr>
        <w:pStyle w:val="Texto"/>
        <w:numPr>
          <w:ilvl w:val="0"/>
          <w:numId w:val="4"/>
        </w:numPr>
        <w:spacing w:before="0" w:after="0" w:line="240" w:lineRule="auto"/>
        <w:rPr>
          <w:rFonts w:ascii="Roboto" w:hAnsi="Roboto"/>
          <w:i/>
          <w:iCs/>
          <w:sz w:val="24"/>
          <w:lang w:val="es-CR"/>
        </w:rPr>
      </w:pPr>
      <w:r w:rsidRPr="006C6083">
        <w:rPr>
          <w:rFonts w:ascii="Roboto" w:hAnsi="Roboto"/>
          <w:sz w:val="24"/>
          <w:lang w:val="es-CR"/>
        </w:rPr>
        <w:t xml:space="preserve">El literal b) del artículo 14 del Acuerdo SUGEF 11-18, </w:t>
      </w:r>
      <w:r w:rsidRPr="006C6083">
        <w:rPr>
          <w:rFonts w:ascii="Roboto" w:hAnsi="Roboto"/>
          <w:i/>
          <w:iCs/>
          <w:sz w:val="24"/>
          <w:lang w:val="es-CR"/>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6C6083">
        <w:rPr>
          <w:rFonts w:ascii="Roboto" w:hAnsi="Roboto"/>
          <w:sz w:val="24"/>
          <w:lang w:val="es-CR"/>
        </w:rPr>
        <w:t xml:space="preserve">establece que es causal de suspensión de la inscripción </w:t>
      </w:r>
      <w:r w:rsidRPr="006C6083">
        <w:rPr>
          <w:rFonts w:ascii="Roboto" w:hAnsi="Roboto"/>
          <w:i/>
          <w:iCs/>
          <w:sz w:val="24"/>
          <w:lang w:val="es-CR"/>
        </w:rPr>
        <w:t>“Cuando el sujeto obligado no entregue a la SUGEF cualquier información adicional o aclaratoria que le sea requerida, relacionada con la actividad o actividades por las que fue inscrito, en la forma y en los plazos en que la SUGEF, este Reglamento, o el ordenamiento jurídico lo determine”.</w:t>
      </w:r>
    </w:p>
    <w:p w:rsidR="000B5D9F" w:rsidP="000B5D9F" w:rsidRDefault="000B5D9F" w14:paraId="40A94511" w14:textId="77777777">
      <w:pPr>
        <w:pStyle w:val="Texto"/>
        <w:spacing w:before="0" w:after="0" w:line="240" w:lineRule="auto"/>
        <w:rPr>
          <w:rFonts w:ascii="Roboto" w:hAnsi="Roboto"/>
          <w:sz w:val="24"/>
          <w:lang w:val="es-CR"/>
        </w:rPr>
      </w:pPr>
    </w:p>
    <w:p w:rsidR="0062059D" w:rsidP="000B5D9F" w:rsidRDefault="0062059D" w14:paraId="224611E8" w14:textId="77777777">
      <w:pPr>
        <w:pStyle w:val="Texto"/>
        <w:spacing w:before="0" w:after="0" w:line="240" w:lineRule="auto"/>
        <w:rPr>
          <w:rFonts w:ascii="Roboto" w:hAnsi="Roboto"/>
          <w:sz w:val="24"/>
          <w:lang w:val="es-CR"/>
        </w:rPr>
      </w:pPr>
    </w:p>
    <w:p w:rsidR="0062059D" w:rsidP="000B5D9F" w:rsidRDefault="0062059D" w14:paraId="5A26B233" w14:textId="77777777">
      <w:pPr>
        <w:pStyle w:val="Texto"/>
        <w:spacing w:before="0" w:after="0" w:line="240" w:lineRule="auto"/>
        <w:rPr>
          <w:rFonts w:ascii="Roboto" w:hAnsi="Roboto"/>
          <w:sz w:val="24"/>
          <w:lang w:val="es-CR"/>
        </w:rPr>
      </w:pPr>
    </w:p>
    <w:p w:rsidRPr="00983080" w:rsidR="000B5D9F" w:rsidP="000B5D9F" w:rsidRDefault="000B5D9F" w14:paraId="38CB7B5D" w14:textId="77777777">
      <w:pPr>
        <w:pStyle w:val="Texto"/>
        <w:spacing w:before="0" w:after="0" w:line="240" w:lineRule="auto"/>
        <w:rPr>
          <w:rFonts w:ascii="Roboto" w:hAnsi="Roboto"/>
          <w:sz w:val="24"/>
          <w:lang w:val="es-CR"/>
        </w:rPr>
      </w:pPr>
    </w:p>
    <w:p w:rsidR="000B5D9F" w:rsidP="000B5D9F" w:rsidRDefault="000B5D9F" w14:paraId="71485E9F" w14:textId="77777777">
      <w:pPr>
        <w:pStyle w:val="Texto"/>
        <w:spacing w:before="0" w:after="0" w:line="240" w:lineRule="auto"/>
        <w:rPr>
          <w:rFonts w:ascii="Roboto" w:hAnsi="Roboto"/>
          <w:sz w:val="24"/>
          <w:lang w:val="es-CR"/>
        </w:rPr>
      </w:pPr>
    </w:p>
    <w:p w:rsidR="000B5D9F" w:rsidP="000B5D9F" w:rsidRDefault="000B5D9F" w14:paraId="0062F0AD" w14:textId="77777777">
      <w:pPr>
        <w:pStyle w:val="Texto"/>
        <w:spacing w:before="0" w:after="0" w:line="240" w:lineRule="auto"/>
        <w:rPr>
          <w:rFonts w:ascii="Roboto" w:hAnsi="Roboto"/>
          <w:b/>
          <w:bCs/>
          <w:sz w:val="24"/>
          <w:lang w:val="es-CR"/>
        </w:rPr>
      </w:pPr>
    </w:p>
    <w:p w:rsidRPr="00917921" w:rsidR="000B5D9F" w:rsidP="000B5D9F" w:rsidRDefault="000B5D9F" w14:paraId="6EB7DA83" w14:textId="77777777">
      <w:pPr>
        <w:pStyle w:val="Texto"/>
        <w:spacing w:before="0" w:after="0" w:line="240" w:lineRule="auto"/>
        <w:rPr>
          <w:rFonts w:ascii="Roboto" w:hAnsi="Roboto"/>
          <w:b/>
          <w:bCs/>
          <w:sz w:val="24"/>
          <w:lang w:val="es-CR"/>
        </w:rPr>
      </w:pPr>
      <w:r>
        <w:rPr>
          <w:rFonts w:ascii="Roboto" w:hAnsi="Roboto"/>
          <w:b/>
          <w:bCs/>
          <w:sz w:val="24"/>
          <w:lang w:val="es-CR"/>
        </w:rPr>
        <w:t>Por tanto</w:t>
      </w:r>
      <w:r w:rsidRPr="00917921">
        <w:rPr>
          <w:rFonts w:ascii="Roboto" w:hAnsi="Roboto"/>
          <w:b/>
          <w:bCs/>
          <w:sz w:val="24"/>
          <w:lang w:val="es-CR"/>
        </w:rPr>
        <w:t>:</w:t>
      </w:r>
    </w:p>
    <w:p w:rsidRPr="00917921" w:rsidR="000B5D9F" w:rsidP="000B5D9F" w:rsidRDefault="000B5D9F" w14:paraId="1E46C03D" w14:textId="77777777">
      <w:pPr>
        <w:pStyle w:val="Texto"/>
        <w:spacing w:before="0" w:after="0" w:line="240" w:lineRule="auto"/>
        <w:rPr>
          <w:rFonts w:ascii="Roboto" w:hAnsi="Roboto"/>
          <w:sz w:val="24"/>
          <w:lang w:val="es-CR"/>
        </w:rPr>
      </w:pPr>
    </w:p>
    <w:p w:rsidR="000B5D9F" w:rsidP="000B5D9F" w:rsidRDefault="000B5D9F" w14:paraId="1B49B490" w14:textId="73A32C51">
      <w:pPr>
        <w:pStyle w:val="Texto"/>
        <w:spacing w:before="0" w:after="0" w:line="240" w:lineRule="auto"/>
        <w:rPr>
          <w:rFonts w:ascii="Roboto" w:hAnsi="Roboto"/>
          <w:sz w:val="24"/>
          <w:lang w:val="es-CR"/>
        </w:rPr>
      </w:pPr>
      <w:r w:rsidRPr="00983080">
        <w:rPr>
          <w:rFonts w:ascii="Roboto" w:hAnsi="Roboto"/>
          <w:sz w:val="24"/>
          <w:lang w:val="es-CR"/>
        </w:rPr>
        <w:t>Se recuerda que el plazo</w:t>
      </w:r>
      <w:r w:rsidR="006E050A">
        <w:rPr>
          <w:rFonts w:ascii="Roboto" w:hAnsi="Roboto"/>
          <w:sz w:val="24"/>
          <w:lang w:val="es-CR"/>
        </w:rPr>
        <w:t xml:space="preserve"> </w:t>
      </w:r>
      <w:r w:rsidRPr="00983080" w:rsidR="006E050A">
        <w:rPr>
          <w:rFonts w:ascii="Roboto" w:hAnsi="Roboto"/>
          <w:sz w:val="24"/>
          <w:lang w:val="es-CR"/>
        </w:rPr>
        <w:t>para el suministro del Informe de atestiguamiento de los riesgos de LC/FT/FPADM</w:t>
      </w:r>
      <w:r>
        <w:rPr>
          <w:rFonts w:ascii="Roboto" w:hAnsi="Roboto"/>
          <w:sz w:val="24"/>
          <w:lang w:val="es-CR"/>
        </w:rPr>
        <w:t xml:space="preserve"> </w:t>
      </w:r>
      <w:r w:rsidR="006E050A">
        <w:rPr>
          <w:rFonts w:ascii="Roboto" w:hAnsi="Roboto"/>
          <w:sz w:val="24"/>
          <w:lang w:val="es-CR"/>
        </w:rPr>
        <w:t xml:space="preserve">vence el próximo 30 de mayo, </w:t>
      </w:r>
      <w:r>
        <w:rPr>
          <w:rFonts w:ascii="Roboto" w:hAnsi="Roboto"/>
          <w:sz w:val="24"/>
          <w:lang w:val="es-CR"/>
        </w:rPr>
        <w:t xml:space="preserve">y el incumplimiento en el envío del informe en el plazo definido, </w:t>
      </w:r>
      <w:r w:rsidR="00503C8F">
        <w:rPr>
          <w:rFonts w:ascii="Roboto" w:hAnsi="Roboto"/>
          <w:sz w:val="24"/>
          <w:lang w:val="es-CR"/>
        </w:rPr>
        <w:t>es</w:t>
      </w:r>
      <w:r>
        <w:rPr>
          <w:rFonts w:ascii="Roboto" w:hAnsi="Roboto"/>
          <w:sz w:val="24"/>
          <w:lang w:val="es-CR"/>
        </w:rPr>
        <w:t xml:space="preserve"> causal de suspensión de la inscripción </w:t>
      </w:r>
      <w:r w:rsidR="00C96BF8">
        <w:rPr>
          <w:rFonts w:ascii="Roboto" w:hAnsi="Roboto"/>
          <w:sz w:val="24"/>
          <w:lang w:val="es-CR"/>
        </w:rPr>
        <w:t>para</w:t>
      </w:r>
      <w:r>
        <w:rPr>
          <w:rFonts w:ascii="Roboto" w:hAnsi="Roboto"/>
          <w:sz w:val="24"/>
          <w:lang w:val="es-CR"/>
        </w:rPr>
        <w:t xml:space="preserve"> los sujetos inscritos por los artículos 15 y 15 bis de la Ley 7786 y motivo de sanción de las entidades reguladas en el artículo 14 de la Ley 7786. </w:t>
      </w:r>
    </w:p>
    <w:p w:rsidR="000B5D9F" w:rsidP="000B5D9F" w:rsidRDefault="000B5D9F" w14:paraId="75A0A7F7" w14:textId="77777777">
      <w:pPr>
        <w:pStyle w:val="Texto"/>
        <w:spacing w:before="0" w:after="0" w:line="240" w:lineRule="auto"/>
        <w:rPr>
          <w:rFonts w:ascii="Roboto" w:hAnsi="Roboto"/>
          <w:sz w:val="24"/>
          <w:lang w:val="es-CR"/>
        </w:rPr>
      </w:pPr>
      <w:r w:rsidRPr="00983080">
        <w:rPr>
          <w:rFonts w:ascii="Roboto" w:hAnsi="Roboto"/>
          <w:sz w:val="24"/>
          <w:lang w:val="es-CR"/>
        </w:rPr>
        <w:t xml:space="preserve"> </w:t>
      </w:r>
    </w:p>
    <w:p w:rsidRPr="00983080" w:rsidR="00C96BF8" w:rsidP="000B5D9F" w:rsidRDefault="00C96BF8" w14:paraId="38D754B8" w14:textId="77777777">
      <w:pPr>
        <w:pStyle w:val="Texto"/>
        <w:spacing w:before="0" w:after="0" w:line="240" w:lineRule="auto"/>
        <w:rPr>
          <w:rFonts w:ascii="Roboto" w:hAnsi="Roboto"/>
          <w:sz w:val="24"/>
          <w:lang w:val="es-CR"/>
        </w:rPr>
      </w:pPr>
    </w:p>
    <w:p w:rsidR="000B5D9F" w:rsidP="000B5D9F" w:rsidRDefault="000B5D9F" w14:paraId="0FD34C14" w14:textId="2A33F826">
      <w:pPr>
        <w:pStyle w:val="Texto"/>
        <w:spacing w:before="0" w:after="0" w:line="240" w:lineRule="auto"/>
        <w:rPr>
          <w:rFonts w:ascii="Roboto" w:hAnsi="Roboto"/>
          <w:sz w:val="24"/>
        </w:rPr>
      </w:pPr>
      <w:r w:rsidRPr="00917921">
        <w:rPr>
          <w:rFonts w:ascii="Roboto" w:hAnsi="Roboto"/>
          <w:sz w:val="24"/>
        </w:rPr>
        <w:t>Atentamente,</w:t>
      </w:r>
    </w:p>
    <w:p w:rsidRPr="00917921" w:rsidR="006E050A" w:rsidP="000B5D9F" w:rsidRDefault="006E050A" w14:paraId="5A164162" w14:textId="77777777">
      <w:pPr>
        <w:pStyle w:val="Texto"/>
        <w:spacing w:before="0" w:after="0" w:line="240" w:lineRule="auto"/>
        <w:rPr>
          <w:rFonts w:ascii="Roboto" w:hAnsi="Roboto"/>
          <w:sz w:val="24"/>
        </w:rPr>
      </w:pPr>
    </w:p>
    <w:p w:rsidR="000B5D9F" w:rsidP="000B5D9F" w:rsidRDefault="000B5D9F" w14:paraId="381A56D6" w14:textId="77777777">
      <w:pPr>
        <w:pStyle w:val="Negrita"/>
        <w:spacing w:line="240" w:lineRule="auto"/>
        <w:jc w:val="left"/>
        <w:rPr>
          <w:rFonts w:ascii="Roboto" w:hAnsi="Roboto"/>
          <w:b w:val="0"/>
          <w:sz w:val="24"/>
        </w:rPr>
      </w:pPr>
      <w:r w:rsidRPr="00917921">
        <w:rPr>
          <w:noProof/>
          <w:sz w:val="24"/>
        </w:rPr>
        <w:drawing>
          <wp:inline distT="0" distB="0" distL="0" distR="0" wp14:anchorId="6DD29CCC" wp14:editId="43D6297B">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p>
    <w:p w:rsidRPr="00917921" w:rsidR="000B5D9F" w:rsidP="000B5D9F" w:rsidRDefault="000B5D9F" w14:paraId="658212BA" w14:textId="77777777">
      <w:pPr>
        <w:pStyle w:val="Negrita"/>
        <w:spacing w:line="240" w:lineRule="auto"/>
        <w:jc w:val="left"/>
        <w:rPr>
          <w:rFonts w:ascii="Roboto" w:hAnsi="Roboto"/>
          <w:b w:val="0"/>
          <w:sz w:val="24"/>
        </w:rPr>
      </w:pPr>
      <w:r w:rsidRPr="00917921">
        <w:rPr>
          <w:rFonts w:ascii="Roboto" w:hAnsi="Roboto"/>
          <w:b w:val="0"/>
          <w:sz w:val="24"/>
        </w:rPr>
        <w:t>Jose Carlos Rojas Vargas</w:t>
      </w:r>
    </w:p>
    <w:p w:rsidRPr="0023409E" w:rsidR="000B5D9F" w:rsidP="000B5D9F" w:rsidRDefault="000B5D9F" w14:paraId="4A15523F" w14:textId="75A61BDB">
      <w:pPr>
        <w:pStyle w:val="Negrita"/>
        <w:spacing w:line="240" w:lineRule="auto"/>
        <w:jc w:val="left"/>
        <w:rPr>
          <w:rFonts w:ascii="Roboto" w:hAnsi="Roboto"/>
          <w:szCs w:val="22"/>
        </w:rPr>
      </w:pPr>
      <w:r w:rsidRPr="00917921">
        <w:rPr>
          <w:rFonts w:ascii="Roboto" w:hAnsi="Roboto"/>
          <w:sz w:val="24"/>
        </w:rPr>
        <w:t>Intendente</w:t>
      </w:r>
    </w:p>
    <w:p w:rsidRPr="0023409E" w:rsidR="000B5D9F" w:rsidP="000B5D9F" w:rsidRDefault="000B5D9F" w14:paraId="2F010B36" w14:textId="77777777">
      <w:pPr>
        <w:pStyle w:val="Negrita"/>
        <w:spacing w:line="240" w:lineRule="auto"/>
        <w:rPr>
          <w:rFonts w:ascii="Roboto" w:hAnsi="Roboto"/>
          <w:szCs w:val="22"/>
        </w:rPr>
      </w:pPr>
    </w:p>
    <w:p w:rsidR="00C96BF8" w:rsidP="000B5D9F" w:rsidRDefault="00C96BF8" w14:paraId="17B8CB94" w14:textId="77777777">
      <w:pPr>
        <w:pStyle w:val="CC"/>
        <w:spacing w:line="240" w:lineRule="auto"/>
        <w:rPr>
          <w:rFonts w:ascii="Roboto" w:hAnsi="Roboto"/>
          <w:i/>
          <w:iCs/>
          <w:sz w:val="16"/>
          <w:szCs w:val="16"/>
        </w:rPr>
      </w:pPr>
    </w:p>
    <w:p w:rsidR="00C96BF8" w:rsidP="000B5D9F" w:rsidRDefault="00C96BF8" w14:paraId="28DEA806" w14:textId="77777777">
      <w:pPr>
        <w:pStyle w:val="CC"/>
        <w:spacing w:line="240" w:lineRule="auto"/>
        <w:rPr>
          <w:rFonts w:ascii="Roboto" w:hAnsi="Roboto"/>
          <w:i/>
          <w:iCs/>
          <w:sz w:val="16"/>
          <w:szCs w:val="16"/>
        </w:rPr>
      </w:pPr>
    </w:p>
    <w:p w:rsidRPr="008540FA" w:rsidR="000B5D9F" w:rsidP="000B5D9F" w:rsidRDefault="000B5D9F" w14:paraId="5617E5AA" w14:textId="2766ABEF">
      <w:pPr>
        <w:pStyle w:val="CC"/>
        <w:spacing w:line="240" w:lineRule="auto"/>
        <w:rPr>
          <w:rFonts w:ascii="Roboto" w:hAnsi="Roboto"/>
          <w:i/>
          <w:iCs/>
          <w:sz w:val="16"/>
          <w:szCs w:val="16"/>
        </w:rPr>
      </w:pPr>
      <w:r w:rsidRPr="008540FA">
        <w:rPr>
          <w:rFonts w:ascii="Roboto" w:hAnsi="Roboto"/>
          <w:i/>
          <w:iCs/>
          <w:sz w:val="16"/>
          <w:szCs w:val="16"/>
        </w:rPr>
        <w:t>RAM/RCA/AICA/</w:t>
      </w:r>
    </w:p>
    <w:p w:rsidRPr="000B5D9F" w:rsidR="00E42AAC" w:rsidP="000B5D9F" w:rsidRDefault="00E42AAC" w14:paraId="151BBC9B" w14:textId="77777777"/>
    <w:sectPr w:rsidRPr="000B5D9F" w:rsidR="00E42AA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AEBF" w14:textId="77777777" w:rsidR="000B5D9F" w:rsidRDefault="000B5D9F" w:rsidP="00181ABF">
      <w:pPr>
        <w:spacing w:line="240" w:lineRule="auto"/>
      </w:pPr>
      <w:r>
        <w:separator/>
      </w:r>
    </w:p>
  </w:endnote>
  <w:endnote w:type="continuationSeparator" w:id="0">
    <w:p w14:paraId="0BF49000" w14:textId="77777777" w:rsidR="000B5D9F" w:rsidRDefault="000B5D9F"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78756A" w:rsidR="00C32DC7" w:rsidTr="00C32DC7" w14:paraId="6C8A7FB0" w14:textId="77777777">
      <w:tc>
        <w:tcPr>
          <w:tcW w:w="7356" w:type="dxa"/>
        </w:tcPr>
        <w:p w:rsidRPr="0078756A" w:rsidR="00DF751E" w:rsidP="00DF751E" w:rsidRDefault="00DF751E" w14:paraId="4159E5A1" w14:textId="77777777">
          <w:pPr>
            <w:pStyle w:val="Piedepgina"/>
            <w:jc w:val="center"/>
            <w:rPr>
              <w:rFonts w:ascii="Roboto" w:hAnsi="Roboto"/>
            </w:rPr>
          </w:pPr>
          <w:r w:rsidRPr="0078756A">
            <w:rPr>
              <w:rFonts w:ascii="Roboto" w:hAnsi="Roboto"/>
              <w:b/>
              <w:noProof/>
              <w:sz w:val="18"/>
            </w:rPr>
            <mc:AlternateContent>
              <mc:Choice Requires="wps">
                <w:drawing>
                  <wp:anchor distT="0" distB="0" distL="114300" distR="114300" simplePos="0" relativeHeight="251663360" behindDoc="0" locked="0" layoutInCell="0" allowOverlap="1" wp14:editId="075C485F" wp14:anchorId="5D7C5F2E">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7A51241F"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D7C5F2E">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7A51241F"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78756A">
            <w:rPr>
              <w:rFonts w:ascii="Roboto" w:hAnsi="Roboto"/>
              <w:b/>
              <w:w w:val="95"/>
              <w:sz w:val="18"/>
            </w:rPr>
            <w:t>Web:</w:t>
          </w:r>
          <w:r w:rsidRPr="0078756A">
            <w:rPr>
              <w:rFonts w:ascii="Roboto" w:hAnsi="Roboto"/>
              <w:b/>
              <w:spacing w:val="2"/>
              <w:w w:val="95"/>
              <w:sz w:val="18"/>
            </w:rPr>
            <w:t xml:space="preserve"> </w:t>
          </w:r>
          <w:hyperlink r:id="rId1">
            <w:r w:rsidRPr="0078756A">
              <w:rPr>
                <w:rFonts w:ascii="Roboto" w:hAnsi="Roboto"/>
                <w:w w:val="95"/>
                <w:sz w:val="18"/>
              </w:rPr>
              <w:t>www.sugef.fi.cr</w:t>
            </w:r>
            <w:r w:rsidRPr="0078756A">
              <w:rPr>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Correo electrónico:</w:t>
          </w:r>
          <w:r w:rsidRPr="0078756A">
            <w:rPr>
              <w:rFonts w:ascii="Roboto" w:hAnsi="Roboto"/>
              <w:b/>
              <w:spacing w:val="6"/>
              <w:w w:val="95"/>
              <w:sz w:val="18"/>
            </w:rPr>
            <w:t xml:space="preserve"> </w:t>
          </w:r>
          <w:hyperlink w:history="1" r:id="rId2">
            <w:r w:rsidRPr="0078756A">
              <w:rPr>
                <w:rStyle w:val="Hipervnculo"/>
                <w:rFonts w:ascii="Roboto" w:hAnsi="Roboto"/>
                <w:w w:val="95"/>
                <w:sz w:val="18"/>
              </w:rPr>
              <w:t>sugefcr@sugef.fi.cr</w:t>
            </w:r>
            <w:r w:rsidRPr="0078756A">
              <w:rPr>
                <w:rStyle w:val="Hipervnculo"/>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Teléfono:</w:t>
          </w:r>
          <w:r w:rsidRPr="0078756A">
            <w:rPr>
              <w:rFonts w:ascii="Roboto" w:hAnsi="Roboto"/>
              <w:b/>
              <w:spacing w:val="6"/>
              <w:w w:val="95"/>
              <w:sz w:val="18"/>
            </w:rPr>
            <w:t xml:space="preserve"> </w:t>
          </w:r>
          <w:r w:rsidRPr="0078756A">
            <w:rPr>
              <w:rFonts w:ascii="Roboto" w:hAnsi="Roboto"/>
              <w:w w:val="95"/>
              <w:sz w:val="18"/>
            </w:rPr>
            <w:t>2243-4848</w:t>
          </w:r>
        </w:p>
        <w:p w:rsidRPr="0078756A" w:rsidR="00C32DC7" w:rsidP="00181ABF" w:rsidRDefault="00C32DC7" w14:paraId="30CB33A5" w14:textId="77777777">
          <w:pPr>
            <w:pStyle w:val="Piedepgina"/>
            <w:rPr>
              <w:rFonts w:ascii="Roboto" w:hAnsi="Roboto"/>
              <w:b/>
              <w:color w:val="7F7F7F" w:themeColor="text1" w:themeTint="80"/>
              <w:sz w:val="16"/>
              <w:szCs w:val="16"/>
            </w:rPr>
          </w:pPr>
        </w:p>
      </w:tc>
      <w:tc>
        <w:tcPr>
          <w:tcW w:w="1472" w:type="dxa"/>
        </w:tcPr>
        <w:p w:rsidRPr="0078756A" w:rsidR="00C32DC7" w:rsidP="00181ABF" w:rsidRDefault="00C32DC7" w14:paraId="7E8918D4" w14:textId="77777777">
          <w:pPr>
            <w:pStyle w:val="Piedepgina"/>
            <w:jc w:val="right"/>
            <w:rPr>
              <w:rFonts w:ascii="Roboto" w:hAnsi="Roboto"/>
              <w:b/>
              <w:color w:val="7F7F7F" w:themeColor="text1" w:themeTint="80"/>
              <w:sz w:val="16"/>
              <w:szCs w:val="16"/>
            </w:rPr>
          </w:pPr>
          <w:r w:rsidRPr="0078756A">
            <w:rPr>
              <w:rFonts w:ascii="Roboto" w:hAnsi="Roboto"/>
              <w:b/>
              <w:color w:val="7F7F7F" w:themeColor="text1" w:themeTint="80"/>
              <w:sz w:val="16"/>
              <w:szCs w:val="16"/>
            </w:rPr>
            <w:fldChar w:fldCharType="begin"/>
          </w:r>
          <w:r w:rsidRPr="0078756A">
            <w:rPr>
              <w:rFonts w:ascii="Roboto" w:hAnsi="Roboto"/>
              <w:b/>
              <w:color w:val="7F7F7F" w:themeColor="text1" w:themeTint="80"/>
              <w:sz w:val="16"/>
              <w:szCs w:val="16"/>
            </w:rPr>
            <w:instrText>PAGE   \* MERGEFORMAT</w:instrText>
          </w:r>
          <w:r w:rsidRPr="0078756A">
            <w:rPr>
              <w:rFonts w:ascii="Roboto" w:hAnsi="Roboto"/>
              <w:b/>
              <w:color w:val="7F7F7F" w:themeColor="text1" w:themeTint="80"/>
              <w:sz w:val="16"/>
              <w:szCs w:val="16"/>
            </w:rPr>
            <w:fldChar w:fldCharType="separate"/>
          </w:r>
          <w:r w:rsidRPr="0078756A">
            <w:rPr>
              <w:rFonts w:ascii="Roboto" w:hAnsi="Roboto"/>
              <w:b/>
              <w:noProof/>
              <w:color w:val="7F7F7F" w:themeColor="text1" w:themeTint="80"/>
              <w:sz w:val="16"/>
              <w:szCs w:val="16"/>
            </w:rPr>
            <w:t>1</w:t>
          </w:r>
          <w:r w:rsidRPr="0078756A">
            <w:rPr>
              <w:rFonts w:ascii="Roboto" w:hAnsi="Roboto"/>
              <w:b/>
              <w:color w:val="7F7F7F" w:themeColor="text1" w:themeTint="80"/>
              <w:sz w:val="16"/>
              <w:szCs w:val="16"/>
            </w:rPr>
            <w:fldChar w:fldCharType="end"/>
          </w:r>
        </w:p>
      </w:tc>
    </w:tr>
  </w:tbl>
  <w:p w:rsidRPr="00181ABF" w:rsidR="00181ABF" w:rsidP="00181ABF" w:rsidRDefault="00181ABF" w14:paraId="18517AC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5D35" w14:textId="77777777" w:rsidR="000B5D9F" w:rsidRDefault="000B5D9F" w:rsidP="00181ABF">
      <w:pPr>
        <w:spacing w:line="240" w:lineRule="auto"/>
      </w:pPr>
      <w:r>
        <w:separator/>
      </w:r>
    </w:p>
  </w:footnote>
  <w:footnote w:type="continuationSeparator" w:id="0">
    <w:p w14:paraId="4662103B" w14:textId="77777777" w:rsidR="000B5D9F" w:rsidRDefault="000B5D9F"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ABF" w:rsidRDefault="00CF3A11" w14:paraId="31755E93" w14:textId="77777777">
    <w:pPr>
      <w:pStyle w:val="Encabezado"/>
    </w:pPr>
    <w:r>
      <w:rPr>
        <w:noProof/>
      </w:rPr>
      <w:drawing>
        <wp:anchor distT="0" distB="0" distL="114300" distR="114300" simplePos="0" relativeHeight="251662336" behindDoc="1" locked="0" layoutInCell="1" allowOverlap="1" wp14:editId="3A11F1F7" wp14:anchorId="41C83E7C">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7EB9EB24"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7BFA"/>
    <w:multiLevelType w:val="hybridMultilevel"/>
    <w:tmpl w:val="58A2B7BE"/>
    <w:lvl w:ilvl="0" w:tplc="73CE2C36">
      <w:start w:val="1"/>
      <w:numFmt w:val="upperRoman"/>
      <w:lvlText w:val="%1."/>
      <w:lvlJc w:val="right"/>
      <w:pPr>
        <w:ind w:left="720" w:hanging="360"/>
      </w:pPr>
      <w:rPr>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7BA4059"/>
    <w:multiLevelType w:val="hybridMultilevel"/>
    <w:tmpl w:val="CF661254"/>
    <w:lvl w:ilvl="0" w:tplc="1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6004546">
    <w:abstractNumId w:val="1"/>
  </w:num>
  <w:num w:numId="2" w16cid:durableId="460611624">
    <w:abstractNumId w:val="2"/>
  </w:num>
  <w:num w:numId="3" w16cid:durableId="1351252909">
    <w:abstractNumId w:val="3"/>
  </w:num>
  <w:num w:numId="4" w16cid:durableId="139920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9F"/>
    <w:rsid w:val="000202E3"/>
    <w:rsid w:val="0002036F"/>
    <w:rsid w:val="000B5D9F"/>
    <w:rsid w:val="00125B06"/>
    <w:rsid w:val="00181ABF"/>
    <w:rsid w:val="001B1D1F"/>
    <w:rsid w:val="0028253C"/>
    <w:rsid w:val="002E3229"/>
    <w:rsid w:val="003172BE"/>
    <w:rsid w:val="003E0A9F"/>
    <w:rsid w:val="00432FB8"/>
    <w:rsid w:val="004F69B9"/>
    <w:rsid w:val="00503C8F"/>
    <w:rsid w:val="00596C67"/>
    <w:rsid w:val="0062059D"/>
    <w:rsid w:val="006E050A"/>
    <w:rsid w:val="00752814"/>
    <w:rsid w:val="007561D2"/>
    <w:rsid w:val="00756BB7"/>
    <w:rsid w:val="0078756A"/>
    <w:rsid w:val="007E5369"/>
    <w:rsid w:val="00817FC4"/>
    <w:rsid w:val="008F163E"/>
    <w:rsid w:val="00937EF0"/>
    <w:rsid w:val="00A3316F"/>
    <w:rsid w:val="00A865F7"/>
    <w:rsid w:val="00A90191"/>
    <w:rsid w:val="00B054AA"/>
    <w:rsid w:val="00BF7ED1"/>
    <w:rsid w:val="00C12BA5"/>
    <w:rsid w:val="00C20E79"/>
    <w:rsid w:val="00C32DC7"/>
    <w:rsid w:val="00C96BF8"/>
    <w:rsid w:val="00CF3A11"/>
    <w:rsid w:val="00D24104"/>
    <w:rsid w:val="00D2422E"/>
    <w:rsid w:val="00D90222"/>
    <w:rsid w:val="00DF751E"/>
    <w:rsid w:val="00E317F4"/>
    <w:rsid w:val="00E42AAC"/>
    <w:rsid w:val="00E46DF4"/>
    <w:rsid w:val="00F55AF4"/>
    <w:rsid w:val="00FA2561"/>
    <w:rsid w:val="00FA7F58"/>
    <w:rsid w:val="00FE6C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F908"/>
  <w15:chartTrackingRefBased/>
  <w15:docId w15:val="{E05A76EE-5584-4D71-9ED1-16901478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B5D9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basedOn w:val="Normal"/>
    <w:uiPriority w:val="34"/>
    <w:qFormat/>
    <w:rsid w:val="000B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C7C102B6D4A718B8442BA40A3DC9E"/>
        <w:category>
          <w:name w:val="General"/>
          <w:gallery w:val="placeholder"/>
        </w:category>
        <w:types>
          <w:type w:val="bbPlcHdr"/>
        </w:types>
        <w:behaviors>
          <w:behavior w:val="content"/>
        </w:behaviors>
        <w:guid w:val="{B312DA14-3799-447E-B5CF-4BF57A71934B}"/>
      </w:docPartPr>
      <w:docPartBody>
        <w:p w:rsidR="005B0138" w:rsidRDefault="005B0138" w:rsidP="005B0138">
          <w:pPr>
            <w:pStyle w:val="B1EC7C102B6D4A718B8442BA40A3DC9E"/>
          </w:pPr>
          <w:r>
            <w:rPr>
              <w:rStyle w:val="Textodelmarcadordeposicin"/>
            </w:rPr>
            <w:t>Elija un elemento.</w:t>
          </w:r>
        </w:p>
      </w:docPartBody>
    </w:docPart>
    <w:docPart>
      <w:docPartPr>
        <w:name w:val="407B9A3134994F9DB6DADCC8FAC3910B"/>
        <w:category>
          <w:name w:val="General"/>
          <w:gallery w:val="placeholder"/>
        </w:category>
        <w:types>
          <w:type w:val="bbPlcHdr"/>
        </w:types>
        <w:behaviors>
          <w:behavior w:val="content"/>
        </w:behaviors>
        <w:guid w:val="{DC9C7290-8BC0-4BB8-8F19-70036FCF7A9B}"/>
      </w:docPartPr>
      <w:docPartBody>
        <w:p w:rsidR="00913CFF" w:rsidRDefault="00913CFF" w:rsidP="00913CFF">
          <w:pPr>
            <w:pStyle w:val="407B9A3134994F9DB6DADCC8FAC3910B"/>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38"/>
    <w:rsid w:val="002E3229"/>
    <w:rsid w:val="005B0138"/>
    <w:rsid w:val="00756BB7"/>
    <w:rsid w:val="00913CFF"/>
    <w:rsid w:val="00A865F7"/>
    <w:rsid w:val="00E46D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3CFF"/>
  </w:style>
  <w:style w:type="paragraph" w:customStyle="1" w:styleId="407B9A3134994F9DB6DADCC8FAC3910B">
    <w:name w:val="407B9A3134994F9DB6DADCC8FAC3910B"/>
    <w:rsid w:val="00913CFF"/>
  </w:style>
  <w:style w:type="paragraph" w:customStyle="1" w:styleId="B1EC7C102B6D4A718B8442BA40A3DC9E">
    <w:name w:val="B1EC7C102B6D4A718B8442BA40A3DC9E"/>
    <w:rsid w:val="005B0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17O03Ckt+LMBBZUmMnuiyfjGv0ghl0kV7zkkqXN1Wr0=</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SKDXt2MHPDmdzKi1u+mUyflbzuUJuBf21xa3vB+8MkU=</DigestValue>
    </Reference>
  </SignedInfo>
  <SignatureValue>SsGm5fv6D3no/1/OOkcdxzkU9nAse9nDwGdwpZyMD3YKvc8vsXtob2nrIZjlGbZckVj1m8iSms4s
3u00ToIEKbB0bDEr37iF+dWEjpmy7jwJjqnLWRGuaPU78oeZavdnbwyVMLThLdW6HYhS7VIIN5Jn
7PyxaAOCxVcvyLe/Na/M8MPLD5lksagYKJeba2u2VlGC15PlX1kFze+gGjajkouT80s4bTiRgnHE
QIC7NVfjQp6ngE78W5PSAkhfrHNpCI6ZNoGku0HNhZal7kjfVNeR4bXQ2ppgflBUmPRQTxy4UhDd
pUeOB2jk/vNp86FS+f+aer1ORAoLTGGAAaDBTQ==</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1/04/xmlenc#sha256"/>
        <DigestValue>ronTgzsRnx7fqkmdF0RVo5hEiKG1S7+o/9PGYPvBCh4=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5Eerd5Wf/AH2u2KpsxVH8Y2AfwgKnBVpXRLZQyqEvSY=</DigestValue>
      </Reference>
      <Reference URI="/word/endnotes.xml?ContentType=application/vnd.openxmlformats-officedocument.wordprocessingml.endnotes+xml">
        <DigestMethod Algorithm="http://www.w3.org/2001/04/xmlenc#sha256"/>
        <DigestValue>RGd5JtaoW7Sq2tISydATd8TDXXQ2OnWgm+kEFC/5ql4=</DigestValue>
      </Reference>
      <Reference URI="/word/fontTable.xml?ContentType=application/vnd.openxmlformats-officedocument.wordprocessingml.fontTable+xml">
        <DigestMethod Algorithm="http://www.w3.org/2001/04/xmlenc#sha256"/>
        <DigestValue>yL+hpYwtAc/vAMRZmFpqjjotlAXLsR7/2IYkWogvhaA=</DigestValue>
      </Reference>
      <Reference URI="/word/footer1.xml?ContentType=application/vnd.openxmlformats-officedocument.wordprocessingml.footer+xml">
        <DigestMethod Algorithm="http://www.w3.org/2001/04/xmlenc#sha256"/>
        <DigestValue>h+paNpzN7wIwOcqE1OI9Q2ysWISRX1W09Um7yvaEsaw=</DigestValue>
      </Reference>
      <Reference URI="/word/footnotes.xml?ContentType=application/vnd.openxmlformats-officedocument.wordprocessingml.footnotes+xml">
        <DigestMethod Algorithm="http://www.w3.org/2001/04/xmlenc#sha256"/>
        <DigestValue>gBrzEkRblZX6Ccqc3DwpVuMczKoGYcglsbqxbVbCUuY=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DuGuOEJSbMucTrq8ZEwLZ+L2Z8rGYZACA91rZBU5MMM=</DigestValue>
      </Reference>
      <Reference URI="/word/glossary/fontTable.xml?ContentType=application/vnd.openxmlformats-officedocument.wordprocessingml.fontTable+xml">
        <DigestMethod Algorithm="http://www.w3.org/2001/04/xmlenc#sha256"/>
        <DigestValue>mieQJFuEeDZ34Tnde+lcpE71MzR0m1YtLmJsT+I1gNQ=</DigestValue>
      </Reference>
      <Reference URI="/word/glossary/settings.xml?ContentType=application/vnd.openxmlformats-officedocument.wordprocessingml.settings+xml">
        <DigestMethod Algorithm="http://www.w3.org/2001/04/xmlenc#sha256"/>
        <DigestValue>PbTkSuwdeko2RZpgdyPMbxTDExL2ALPPwVPUvdd6WXk=</DigestValue>
      </Reference>
      <Reference URI="/word/glossary/styles.xml?ContentType=application/vnd.openxmlformats-officedocument.wordprocessingml.styles+xml">
        <DigestMethod Algorithm="http://www.w3.org/2001/04/xmlenc#sha256"/>
        <DigestValue>ke/Ph29tq+8wCpZP8qGDlnm1PKVtTVlB2cFx9xy7j6w=</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IMGS10ZaqBl/2trANl6TynYhKK28nfD21d9us68Vbe0=</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4965ZHwyb4OCwkgJ0q7vLZTdXaLpIcqh6Wd2AVSM6wY=</DigestValue>
      </Reference>
      <Reference URI="/word/settings.xml?ContentType=application/vnd.openxmlformats-officedocument.wordprocessingml.settings+xml">
        <DigestMethod Algorithm="http://www.w3.org/2001/04/xmlenc#sha256"/>
        <DigestValue>S6CgGOyhjivfgk2ucEOY8NNdkf2TUkZWIHHCl+/2HLo=</DigestValue>
      </Reference>
      <Reference URI="/word/styles.xml?ContentType=application/vnd.openxmlformats-officedocument.wordprocessingml.styles+xml">
        <DigestMethod Algorithm="http://www.w3.org/2001/04/xmlenc#sha256"/>
        <DigestValue>EwaczJXBKUY9RJhkRPXuI1A0mNPI0EUm6LrIwwKg7wM=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8vb+dnljSWO/SbrmX5QfQZNN5Czus6gGr6xLq5InSFM=</DigestValue>
      </Reference>
    </Manifest>
    <SignatureProperties>
      <SignatureProperty Id="idSignatureTime" Target="#idPackageSignature">
        <mdssi:SignatureTime xmlns:mdssi="http://schemas.openxmlformats.org/package/2006/digital-signature">
          <mdssi:Format>YYYY-MM-DDThh:mm:ssTZD</mdssi:Format>
          <mdssi:Value>2025-05-15T17:28:48Z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2025-05-15T17:28:48Z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bA1YXRVNtjg4/iU6IT3n5WOon9kDpPWMrLwaxm9XyxgCBCMQ47AYDzIwMjUwNTE1MTcyODU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TE1MTcyODU2WjAvBgkqhkiG9w0BCQQxIgQgc1YYsKafj9J4OAUokMZG8be71d2fjUGL+4Xg2r0W49MwNwYLKoZIhvcNAQkQAi8xKDAmMCQwIgQgrKszXYj6Q2nTJpWV/NZakemXG2IrBO983WoSsYOW808wDQYJKoZIhvcNAQEBBQAEggEAPL7lTFFrF/uAeAhFqgPTwzpwFxwEOtbDBM9Xf0knfotD7hvxooHV+0cWLTZaOiC/FH3cWA7kPgZzZSRcqGUhS08wO3W5ZtOSA3Jdu45CmiMnmMBZrfkrGSQmcnKhyVeikzX78fuHpQfDJrmX6MGwRhA5BvVwzLW0Q/MDsC3sb1CzSQHeKi31rtcmsPdKyZusjTvlxWFM6RbQKtrUR/cOxO/57c03pSfmEEBXB/0MJdHj85s1/ZtrzJv6NR2/eHz7851MxLTkkIXaxCCmmh66wt1BihamIh0RaUiVNsnGoDurZ0eCACSuTG2R1EKivXIWBE3u6uYaC0u/F+Xfs6mor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DIyMjA1OTQzWhcNMjUwNjIzMDkxOTQzWqBfMF0wHwYDVR0jBBgwFoAUsLvgCC5LE2jw0IBEA2ekP/8lY/YwEAYJKwYBBAGCNxUBBAMCAQAwCgYDVR0UBAMCAT0wHAYJKwYBBAGCNxUEBA8XDTI1MDYyMjIxMDk0M1owDQYJKoZIhvcNAQENBQADggIBAD3WBssvXpyGPAkdLo7FR9ftWj7ySA12/BHsQ2XX59lgkBD9qA3aDqRXv2d4m9C1njT+TWRTy2/DeHjFFc45N71nyJhaMuaoJdZzWLrukfeLVs2s8KwveLWVQubK6iNEKuybFPHXiq2DcejAY5lQQbXDWS0Vx1qNjZW0A542RCNkKjRecBaiUeqTX6gzBfugj6kZioXCIVuvqmD3I1bIeMVUPQNn9bW3sfgry/bAL43Y8xpnHSIoyktM7b3MluA+U5vQJ0GdQAbxwAyBdvd9CbnCYNjMmW0y1f4CMBV857fjV1yY3f2B7A3RYrvwhxN1A/Oa6zgaMKQeBeR4VatkbQto3+PhiSAfneVft/OubJkE4pgo9gg8JvvDP032FKQnCv4MUktKH8WW5ynskIrHTGwauXCCRKGZ07BqvUlspJsdLEJAnzJ5Jx+yqEHn1aJLeU1I6GGnHH1AFSDB88tGpZWnTVvJ6jtq1v1qdE1haOHs4p6LgIhes4NhCwKqxjvxGwzhtMEELi793bxqtM0CyKA7K0IpgGaOGU8cTcB2MH0O3YgHQoDZdvVJlh4FNdRSVtob2WUc+83uXmqMOwKo7RS2eLLRgRgq+F11dSmwSjTOUQQ3GdST5YNEyaQ9xNriz6uQZcPoVhGj2nl1Sa9Kw5juunkFBhgSFdLQxgF6JaQH</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tCVKz3weU+UMzSIWZYzwRldrmUA=</xd:ByKey>
                  </xd:ResponderID>
                  <xd:ProducedAt>2025-05-14T21:39:54Z</xd:ProducedAt>
                </xd:OCSPIdentifier>
                <xd:DigestAlgAndValue>
                  <DigestMethod Algorithm="http://www.w3.org/2001/04/xmlenc#sha256"/>
                  <DigestValue>3lh3GSyYC2urWL3fiVgCzO8K03rqnnRnKVkjotviWro=</DigestValue>
                </xd:DigestAlgAndValue>
              </xd:OCSPRef>
            </xd:OCSPRefs>
            <xd:CRLRefs>
              <xd:CRLRef>
                <xd:DigestAlgAndValue>
                  <DigestMethod Algorithm="http://www.w3.org/2001/04/xmlenc#sha256"/>
                  <DigestValue>l5ylpKBnblJDT+eUbH1DHkQSV735DwwaL50L49SxlJs=</DigestValue>
                </xd:DigestAlgAndValue>
                <xd:CRLIdentifier>
                  <xd:Issuer>CN=CA POLITICA PERSONA FISICA - COSTA RICA v2, OU=DCFD, O=MICITT, C=CR, SERIALNUMBER=CPJ-2-100-098311</xd:Issuer>
                  <xd:IssueTime>2025-04-22T20:37:33Z</xd:IssueTime>
                </xd:CRLIdentifier>
              </xd:CRLRef>
              <xd:CRLRef>
                <xd:DigestAlgAndValue>
                  <DigestMethod Algorithm="http://www.w3.org/2001/04/xmlenc#sha256"/>
                  <DigestValue>b5hPvUZcO6ei49Tc/z+MSaG48zD0V9ai3dSCTSQl5is=</DigestValue>
                </xd:DigestAlgAndValue>
                <xd:CRLIdentifier>
                  <xd:Issuer>CN=CA RAIZ NACIONAL - COSTA RICA v2, C=CR, O=MICITT, OU=DCFD, SERIALNUMBER=CPJ-2-100-098311</xd:Issuer>
                  <xd:IssueTime>2025-04-22T20:04:08Z</xd:IssueTime>
                </xd:CRLIdentifier>
              </xd:CRLRef>
            </xd:CRLRefs>
          </xd:CompleteRevocationRefs>
          <xd:RevocationValues>
            <xd:OCSPValues>
              <xd:EncapsulatedOCSPValue>MIIGlQoBAKCCBo4wggaKBgkrBgEFBQcwAQEEggZ7MIIGdzCBxaIWBBS0JUrPfB5T5QzNIhZljPBGV2uZQBgPMjAyNTA1MTQyMTM5NTRaMIGZMIGWMEwwCQYFKw4DAhoFAAQUzgxHzN03kqP+e9oD7BphnZQwSGIEFF8FGEEQ3hUvOunAFqPnoWpS0TrsAhMUAA9YGMjpc3AIWK0cAAEAD1gYgAAYDzIwMjUwNTE0MjAwOTE5WqARGA8yMDI1MDUxNjA4MjkxOVqhIDAeMBwGCSsGAQQBgjcVBAQPFw0yNTA1MTUyMDE5MTlaMA0GCSqGSIb3DQEBCwUAA4IBAQB7EhVVKYdOKfcdKZxhkas0m/goCXy3+q0VY614uP/w2wvGblTmaxt8qhqpolVbXyqU2YayHHu5GUNQ5llF1jH5vwyd29E5OhRhAWCQpUi2K4ylCaeuePp8fbXsIF/CBbM6lRJfACpkmZxmRzu7owxyixPkE6KurRmFoIUJ+kUOWSl7aOg1TP62Gslg4TC8ZYZHaZEgRSxMVmUphOuAcxSbXvhtAeVu/vigAntlP2djeS5TIBHOEdMPCCcWZgIyqQvoeDiGoU5Griw1hMVfvaMv63b8czSZguDLHqtldEP1oXQ7KNlittwv5XRI2hwoF8yPZw5NYC/CMdk8S8SOPUaFoIIElzCCBJMwggSPMIIDd6ADAgECAhMUABiU0Dbkc3ZOm9tjAAIAGJTQMA0GCSqGSIb3DQEBCwUAMIGZMRkwFwYDVQQFExBDUEotNC0wMDAtMDA0MDE3MQswCQYDVQQGEwJDUjEkMCIGA1UEChMbQkFOQ08gQ0VOVFJBTCBERSBDT1NUQSBSSUNBMSIwIAYDVQQLExlESVZJU0lPTiBTSVNURU1BUyBERSBQQUdPMSUwIwYDVQQDExxDQSBTSU5QRSAtIFBFUlNPTkEgRklTSUNBIHYyMB4XDTI1MDUwNTIwMzI1M1oXDTI1MDUxOTIwMzI1M1owHjEcMBoGA1UEAxMTU0ktQVBPQ1MtMTAxLmZkaS5jcjCCASIwDQYJKoZIhvcNAQEBBQADggEPADCCAQoCggEBAJN6pybYg56eL8aHFpzkXWZr/DrL4wh481XMOIKdJg6gI+ERHAYRAGgtruDglQznCMr34qcz5L9Sy2GT59/Ql38KdyPpPCUzQDKRwxjuo/gJxeQFOprB/HcMw1lsX7EcAAZ++o78AJ2Wlhlr5E8EZ8gGGCUwNPXopOD3aQHGg3KUjsoKWJDjxK+TfjNDNZ5KqCA3RjwxJSsNEk/Pdv8V/AFbQJ/cXPJHtJXOmnMXqOTft8KY+F7MeAhUlkNpmw58qu+YEhp+2+3LyoxqOvWWqUcCXWyAWp9yejK8/T595J3as1/DPMvJA7hnGSiTQH0UT5lLRPzsfY/kpDrmEWrxmikCAwEAAaOCAUgwggFEMD0GCSsGAQQBgjcVBwQwMC4GJisGAQQBgjcVCIXE6luC0eM1lZEbgvmXGIaly2uBf4P2/HeBuPEzAgFkAgEHMBMGA1UdJQQMMAoGCCsGAQUFBwMJMA4GA1UdDwEB/wQEAwIHgDAbBgkrBgEEAYI3FQoEDjAMMAoGCCsGAQUFBwMJMA8GCSsGAQUFBzABBQQCBQAwHwYDVR0jBBgwFoAUXwUYQRDeFS866cAWo+ehalLROuwwHQYDVR0OBBYEFLQlSs98HlPlDM0iFmWM8EZXa5lAMB4GA1UdEQQXMBWCE1NJLUFQT0NTLTEwMS5mZGkuY3IwUAYJKwYBBAGCNxkCBEMwQaA/BgorBgEEAYI3GQIBoDEEL1MtMS01LTIxLTMyMzk1NTA4NzgtNzUzNzk5NzM5LTE3NTY2MDE1MDMtMTA3MTMzMA0GCSqGSIb3DQEBCwUAA4IBAQCPZgUGKTw49n4RRzVx0V4hFsIISd5x/MGzpp/Aa4OQWAM2YmHzfQNcQ1/4pErv/4aBvCnRyCPPoVS9/jyfiy6cEvuDcnudPy754UQ0h1h6SuUn9qaMDqul1pYNBFACMrr9YmTDxgT/Ne8U8+aPlmMj7KBSzcAkJYHodvDSen/7ykKZukklTV4gTevLGaClMZC73b3wIoU3Px/ywkGLInh1wvvXOHuAppf3AGXaXPnNa9DgdxhqZXSA0UGEXSmzPehLza40lWIgu4ibuwe02mSWZQC9AudrmE0D39AAB4+qic7t6V1jIWf9y+L19jesTvnGx73v5b1jjsrlgX3a8qR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0MjIyMDM3MzNaFw0yNTA2MjMwODU3MzNaoF8wXTAfBgNVHSMEGDAWgBRonWk2y4Rue+qTYRn/WDAd1f9cyzAQBgkrBgEEAYI3FQEEAwIBADAKBgNVHRQEAwIBPjAcBgkrBgEEAYI3FQQEDxcNMjUwNjIyMjA0NzMzWjANBgkqhkiG9w0BAQ0FAAOCAgEAqumclIQNJ6uuA2ZdfJdz+Q9bKRrDbhvX875W4jNNHB6qEYbc9q6ybPX3kyXRJriVGW7H4a5DWduCF0HMcgKpFv1/BGsdX15bBNfbPPRMg9GJl2MoTDx+GYV92RbfdVRZ1lIDwdCRzQ0XOOdA4Q5mwdypnMAuQ4D3omL8mr5Hv7JFjpWyOmRBwsPDDGgD8HlWAG87Cca6dcFgHsSQsflDICHAEYzLUBxqiVB+wX+zT5JRbb+QMFA4ybHfGnKsq7QTDAk1QjXzfAZwxOd+hFLu3xxkIDmzGRQ9VkULZY0donHGE8QjeYjPOSDHRqqilI6yOZR+YsIE3yin65mn+YQQKrlW0YzT6/1OaOGXEY8iCk1yEMNvCqthQnJZ7C0AIVz33bhiU7TjvvZWYI3tH4dPYoEVfCR0QvwoP+jb/HLXVIWfpRnL3rW8hd6ypaKPzXvjfkYeyKtMbIYVH5pJqsrVXNv/7A9ea2ZeBK/Vg5+tPZYnQY1YBFfLhWtiWu/RG6XUSbParnSPo3urCU+hiSxPc0+4db2ESl98gnq2VS/qBDO0F6mLfpAq3s4UHTXmy/cYVhXCZNIy45AYc8Tnlc3+UpIG7/uSNYldsLAsJtBoeAAQsD4YH+PcRtCyTjWrNVvyYLZQ8o1XI2/qRzFnwGQsfbIKz/aM0gmftvcPUILttf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FqNm3GTZctyOfVl1UGCDCyqlsQxA2atU8PB5ieV7PG4CBCMQ47YYDzIwMjUwNTE1MTcyODU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TE1MTcyODU3WjAvBgkqhkiG9w0BCQQxIgQgk9K5ltLotgKojMnSd/Rz0dC4jjjNrUkIfsZC4MyOgyswNwYLKoZIhvcNAQkQAi8xKDAmMCQwIgQgrKszXYj6Q2nTJpWV/NZakemXG2IrBO983WoSsYOW808wDQYJKoZIhvcNAQEBBQAEggEAUD5m0nrwRrG9wHDzmL1ebniX2teF1YfLtPdW0mBCAetfUFovRoGH3QiIBiM5/4mE5xtousEAWEykP/2pxJbW3CgqQByoiNGpQ70fsmFv8JkbzuQbRYxaxUDA/ZUaOwvljkkj7ub0MXYpaxKIsn3oWe2Yx03wATN6z6EbjfLuqYlTJVXz1bTSKY4XEw9+9hQhZUHSS2RS4IzpfYSi/pZVQ52lWQ+5xGKbsIZQtx0FXiOPSvgW7VZMj3/b9bPpXx1eGkZ3ZOst3betHOF/h0qUvIg5+lVoN64T5KCmmwTeOjvZbh6T8EysGOiGQQ6dQqnPeKhOQb2JMB+Rwg/Zpv6Bh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 los destinatarios de la circular, en el caso de las APNFD solo a las tipo 1</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i:0#.w|pdc-atlantida\cotoar</DisplayName>
        <AccountId>291</AccountId>
        <AccountType/>
      </UserInfo>
      <UserInfo>
        <DisplayName>i:0#.w|pdc-atlantida\corderoai</DisplayName>
        <AccountId>1396</AccountId>
        <AccountType/>
      </UserInfo>
      <UserInfo>
        <DisplayName>i:0#.w|pdc-atlantida\amadormg</DisplayName>
        <AccountId>415</AccountId>
        <AccountType/>
      </UserInfo>
      <UserInfo>
        <DisplayName>i:0#.w|pdc-atlantida\lopezsm</DisplayName>
        <AccountId>1743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2025-05-13T06:00:00+00:00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Recordatorio envío del Informe de Atestiguamiento de los riesgos de LC/FT/FPADM</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DC7D0-E173-4BB4-893E-D9FDCA81FEE2}">
  <ds:schemaRefs>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b875e23b-67d9-4b2e-bdec-edacbf90b326"/>
    <ds:schemaRef ds:uri="http://schemas.openxmlformats.org/package/2006/metadata/core-properties"/>
  </ds:schemaRefs>
</ds:datastoreItem>
</file>

<file path=customXml/itemProps2.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3.xml><?xml version="1.0" encoding="utf-8"?>
<ds:datastoreItem xmlns:ds="http://schemas.openxmlformats.org/officeDocument/2006/customXml" ds:itemID="{492F5CDA-53E4-4EF4-BA18-BA44B30BFA40}">
  <ds:schemaRefs>
    <ds:schemaRef ds:uri="office.server.policy"/>
  </ds:schemaRefs>
</ds:datastoreItem>
</file>

<file path=customXml/itemProps4.xml><?xml version="1.0" encoding="utf-8"?>
<ds:datastoreItem xmlns:ds="http://schemas.openxmlformats.org/officeDocument/2006/customXml" ds:itemID="{C48598C2-149C-4854-996F-D6D8465C558A}">
  <ds:schemaRefs>
    <ds:schemaRef ds:uri="http://schemas.microsoft.com/sharepoint/events"/>
  </ds:schemaRefs>
</ds:datastoreItem>
</file>

<file path=customXml/itemProps5.xml><?xml version="1.0" encoding="utf-8"?>
<ds:datastoreItem xmlns:ds="http://schemas.openxmlformats.org/officeDocument/2006/customXml" ds:itemID="{6FCBF001-9FD1-431C-A86F-C1ADE050FFC2}">
  <ds:schemaRefs>
    <ds:schemaRef ds:uri="http://schemas.microsoft.com/sharepoint/v3/contenttype/forms"/>
  </ds:schemaRefs>
</ds:datastoreItem>
</file>

<file path=customXml/itemProps6.xml><?xml version="1.0" encoding="utf-8"?>
<ds:datastoreItem xmlns:ds="http://schemas.openxmlformats.org/officeDocument/2006/customXml" ds:itemID="{DACAFAF1-8ADC-465E-963F-19501BF3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PIEDRA SOLANO YENDRY CRISTINA</cp:lastModifiedBy>
  <cp:revision>9</cp:revision>
  <dcterms:created xsi:type="dcterms:W3CDTF">2025-05-13T21:14:00Z</dcterms:created>
  <dcterms:modified xsi:type="dcterms:W3CDTF">2025-05-15T16:22:00Z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278600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7eb5c787-a106-4370-8f33-f6e6e5117fea,5;36e1af0c-2eec-499f-b304-a394df1aa266,7;</vt:lpwstr>
  </property>
</Properties>
</file>